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8E1B2" w14:textId="6C747939" w:rsidR="00E81728" w:rsidRPr="00287669" w:rsidRDefault="00E81728" w:rsidP="00E81728">
      <w:pPr>
        <w:rPr>
          <w:rFonts w:cs="Arial"/>
        </w:rPr>
      </w:pPr>
      <w:bookmarkStart w:id="0" w:name="_GoBack"/>
      <w:bookmarkEnd w:id="0"/>
      <w:r w:rsidRPr="00287669">
        <w:rPr>
          <w:rFonts w:cs="Arial"/>
          <w:noProof/>
          <w:lang w:eastAsia="en-GB" w:bidi="ar-SA"/>
        </w:rPr>
        <w:drawing>
          <wp:inline distT="0" distB="0" distL="0" distR="0" wp14:anchorId="3A9C6A0A" wp14:editId="1D9CCA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4F24C43" w14:textId="77777777" w:rsidR="00667341" w:rsidRDefault="00667341" w:rsidP="00667341">
      <w:pPr>
        <w:pStyle w:val="Header"/>
        <w:ind w:right="-56"/>
        <w:rPr>
          <w:rFonts w:ascii="Times New Roman" w:hAnsi="Times New Roman"/>
        </w:rPr>
      </w:pPr>
    </w:p>
    <w:p w14:paraId="7E646BF2" w14:textId="77777777" w:rsidR="00667341" w:rsidRDefault="00667341" w:rsidP="00667341">
      <w:pPr>
        <w:tabs>
          <w:tab w:val="left" w:pos="851"/>
        </w:tabs>
        <w:rPr>
          <w:b/>
          <w:sz w:val="28"/>
          <w:szCs w:val="28"/>
        </w:rPr>
      </w:pPr>
      <w:r>
        <w:rPr>
          <w:b/>
          <w:sz w:val="28"/>
          <w:szCs w:val="28"/>
        </w:rPr>
        <w:t>26 October 2016</w:t>
      </w:r>
    </w:p>
    <w:p w14:paraId="6D8E194C" w14:textId="77777777" w:rsidR="00667341" w:rsidRDefault="00667341" w:rsidP="00667341">
      <w:pPr>
        <w:rPr>
          <w:b/>
          <w:sz w:val="28"/>
          <w:szCs w:val="28"/>
        </w:rPr>
      </w:pPr>
      <w:r>
        <w:rPr>
          <w:b/>
          <w:sz w:val="28"/>
          <w:szCs w:val="28"/>
        </w:rPr>
        <w:t>[26–16]</w:t>
      </w:r>
    </w:p>
    <w:p w14:paraId="7F6D7882" w14:textId="77777777" w:rsidR="00667341" w:rsidRDefault="00667341" w:rsidP="00667341">
      <w:pPr>
        <w:rPr>
          <w:b/>
          <w:sz w:val="20"/>
        </w:rPr>
      </w:pPr>
    </w:p>
    <w:p w14:paraId="05A09CBC" w14:textId="77777777" w:rsidR="00E81728" w:rsidRPr="00287669" w:rsidRDefault="00E81728" w:rsidP="00E81728">
      <w:pPr>
        <w:pStyle w:val="FSTitle"/>
        <w:rPr>
          <w:rFonts w:cs="Arial"/>
          <w:b/>
        </w:rPr>
      </w:pPr>
      <w:r w:rsidRPr="00287669">
        <w:rPr>
          <w:rFonts w:cs="Arial"/>
          <w:b/>
        </w:rPr>
        <w:t>Supporting document 3</w:t>
      </w:r>
    </w:p>
    <w:p w14:paraId="7DA99ECD" w14:textId="77777777" w:rsidR="00E81728" w:rsidRPr="00287669" w:rsidRDefault="00E81728" w:rsidP="00E81728">
      <w:pPr>
        <w:rPr>
          <w:rFonts w:cs="Arial"/>
        </w:rPr>
      </w:pPr>
    </w:p>
    <w:p w14:paraId="6F3E1BC0" w14:textId="04D41521" w:rsidR="00E81728" w:rsidRPr="00287669" w:rsidRDefault="00645A2F" w:rsidP="00E81728">
      <w:pPr>
        <w:pStyle w:val="FSTitle"/>
        <w:rPr>
          <w:rFonts w:cs="Arial"/>
        </w:rPr>
      </w:pPr>
      <w:r>
        <w:rPr>
          <w:rFonts w:cs="Arial"/>
        </w:rPr>
        <w:t xml:space="preserve">Summary of </w:t>
      </w:r>
      <w:r w:rsidR="00667341">
        <w:rPr>
          <w:rFonts w:cs="Arial"/>
        </w:rPr>
        <w:t xml:space="preserve">review </w:t>
      </w:r>
      <w:r w:rsidR="000D669D">
        <w:rPr>
          <w:rFonts w:cs="Arial"/>
        </w:rPr>
        <w:t>s</w:t>
      </w:r>
      <w:r>
        <w:rPr>
          <w:rFonts w:cs="Arial"/>
        </w:rPr>
        <w:t>ubmissions</w:t>
      </w:r>
      <w:r w:rsidR="000D669D">
        <w:rPr>
          <w:rFonts w:cs="Arial"/>
        </w:rPr>
        <w:t xml:space="preserve"> </w:t>
      </w:r>
      <w:r w:rsidR="00E81728" w:rsidRPr="00287669">
        <w:rPr>
          <w:rFonts w:cs="Arial"/>
        </w:rPr>
        <w:t>– Application A1090</w:t>
      </w:r>
      <w:r>
        <w:rPr>
          <w:rFonts w:cs="Arial"/>
        </w:rPr>
        <w:t xml:space="preserve"> </w:t>
      </w:r>
    </w:p>
    <w:p w14:paraId="3CBB8990" w14:textId="77777777" w:rsidR="00E81728" w:rsidRPr="00287669" w:rsidRDefault="00E81728" w:rsidP="00E81728">
      <w:pPr>
        <w:rPr>
          <w:rFonts w:cs="Arial"/>
        </w:rPr>
      </w:pPr>
    </w:p>
    <w:p w14:paraId="01993A0D" w14:textId="77777777" w:rsidR="00E81728" w:rsidRPr="00287669" w:rsidRDefault="00E81728" w:rsidP="00E81728">
      <w:pPr>
        <w:pStyle w:val="FSTitle"/>
        <w:rPr>
          <w:rFonts w:cs="Arial"/>
        </w:rPr>
      </w:pPr>
      <w:r w:rsidRPr="00287669">
        <w:rPr>
          <w:rFonts w:cs="Arial"/>
        </w:rPr>
        <w:t>Voluntary Addition of Vitamin D to Breakfast Cereal</w:t>
      </w:r>
    </w:p>
    <w:p w14:paraId="6E54A4F0" w14:textId="77777777" w:rsidR="00E81728" w:rsidRPr="00287669" w:rsidRDefault="00E81728" w:rsidP="00E81728">
      <w:pPr>
        <w:pBdr>
          <w:bottom w:val="single" w:sz="12" w:space="1" w:color="auto"/>
        </w:pBdr>
        <w:spacing w:line="280" w:lineRule="exact"/>
        <w:rPr>
          <w:rFonts w:cs="Arial"/>
          <w:bCs/>
        </w:rPr>
      </w:pPr>
    </w:p>
    <w:p w14:paraId="40488F70" w14:textId="77777777" w:rsidR="00E81728" w:rsidRPr="00287669" w:rsidRDefault="00E81728" w:rsidP="00E81728">
      <w:pPr>
        <w:rPr>
          <w:rFonts w:cs="Arial"/>
        </w:rPr>
      </w:pPr>
    </w:p>
    <w:p w14:paraId="7515031B" w14:textId="58C85495" w:rsidR="00E81728" w:rsidRDefault="00E6726E">
      <w:r>
        <w:rPr>
          <w:rFonts w:cs="Arial"/>
        </w:rPr>
        <w:t xml:space="preserve">The following </w:t>
      </w:r>
      <w:r w:rsidR="000D669D">
        <w:rPr>
          <w:rFonts w:cs="Arial"/>
        </w:rPr>
        <w:t>is</w:t>
      </w:r>
      <w:r>
        <w:rPr>
          <w:rFonts w:cs="Arial"/>
        </w:rPr>
        <w:t xml:space="preserve"> a summary of issues </w:t>
      </w:r>
      <w:proofErr w:type="gramStart"/>
      <w:r>
        <w:rPr>
          <w:rFonts w:cs="Arial"/>
        </w:rPr>
        <w:t>raised</w:t>
      </w:r>
      <w:proofErr w:type="gramEnd"/>
      <w:r>
        <w:rPr>
          <w:rFonts w:cs="Arial"/>
        </w:rPr>
        <w:t xml:space="preserve"> by submitters and</w:t>
      </w:r>
      <w:r w:rsidR="000D669D">
        <w:rPr>
          <w:rFonts w:cs="Arial"/>
        </w:rPr>
        <w:t>,</w:t>
      </w:r>
      <w:r>
        <w:rPr>
          <w:rFonts w:cs="Arial"/>
        </w:rPr>
        <w:t xml:space="preserve"> where appropriate</w:t>
      </w:r>
      <w:r w:rsidR="000D669D">
        <w:rPr>
          <w:rFonts w:cs="Arial"/>
        </w:rPr>
        <w:t>,</w:t>
      </w:r>
      <w:r>
        <w:rPr>
          <w:rFonts w:cs="Arial"/>
        </w:rPr>
        <w:t xml:space="preserve"> FSANZ</w:t>
      </w:r>
      <w:r w:rsidR="000D669D">
        <w:rPr>
          <w:rFonts w:cs="Arial"/>
        </w:rPr>
        <w:t>’s</w:t>
      </w:r>
      <w:r>
        <w:rPr>
          <w:rFonts w:cs="Arial"/>
        </w:rPr>
        <w:t xml:space="preserve"> response to the issue. </w:t>
      </w:r>
      <w:r>
        <w:t xml:space="preserve">Some submitters provided fall-back positions if their preferred position was not reflected in the </w:t>
      </w:r>
      <w:r w:rsidR="000D669D">
        <w:t xml:space="preserve">approved </w:t>
      </w:r>
      <w:r>
        <w:t xml:space="preserve">draft variation following the review. </w:t>
      </w:r>
    </w:p>
    <w:p w14:paraId="17CBF97B" w14:textId="77777777" w:rsidR="00E6726E" w:rsidRPr="00287669" w:rsidRDefault="00E6726E">
      <w:pPr>
        <w:rPr>
          <w:rFonts w:cs="Arial"/>
        </w:rPr>
      </w:pP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49"/>
        <w:gridCol w:w="1825"/>
        <w:gridCol w:w="3298"/>
      </w:tblGrid>
      <w:tr w:rsidR="00A7653C" w:rsidRPr="00287669" w14:paraId="666EC789" w14:textId="77777777" w:rsidTr="0011242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044940F5" w14:textId="4472934D" w:rsidR="00A7653C" w:rsidRDefault="008B305D" w:rsidP="00E81728">
            <w:pPr>
              <w:ind w:left="113" w:hanging="113"/>
              <w:rPr>
                <w:rFonts w:ascii="Arial" w:hAnsi="Arial" w:cs="Arial"/>
              </w:rPr>
            </w:pPr>
            <w:r w:rsidRPr="00287669">
              <w:rPr>
                <w:rFonts w:ascii="Arial" w:hAnsi="Arial" w:cs="Arial"/>
              </w:rPr>
              <w:t xml:space="preserve">Applying the NPSC to </w:t>
            </w:r>
            <w:r w:rsidR="00D84A4F">
              <w:rPr>
                <w:rFonts w:ascii="Arial" w:hAnsi="Arial" w:cs="Arial"/>
              </w:rPr>
              <w:t>b</w:t>
            </w:r>
            <w:r w:rsidRPr="00287669">
              <w:rPr>
                <w:rFonts w:ascii="Arial" w:hAnsi="Arial" w:cs="Arial"/>
              </w:rPr>
              <w:t>reakfast cereal fortification with vitamin D</w:t>
            </w:r>
          </w:p>
          <w:p w14:paraId="6E2978FC" w14:textId="346711EE" w:rsidR="000D669D" w:rsidRPr="00287669" w:rsidRDefault="000D669D" w:rsidP="00E81728">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48134EC9" w14:textId="24FDEB21" w:rsidR="00A7653C" w:rsidRPr="00287669" w:rsidRDefault="00B1750F" w:rsidP="008B305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27C25CCC" w14:textId="7A89BBAC" w:rsidR="00A7653C" w:rsidRPr="00287669" w:rsidRDefault="008B305D" w:rsidP="00256E54">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FSANZ response</w:t>
            </w:r>
            <w:r w:rsidR="006B0CFE" w:rsidRPr="00287669">
              <w:rPr>
                <w:rFonts w:ascii="Arial" w:hAnsi="Arial" w:cs="Arial"/>
              </w:rPr>
              <w:t xml:space="preserve"> </w:t>
            </w:r>
          </w:p>
        </w:tc>
      </w:tr>
      <w:tr w:rsidR="00A7653C" w:rsidRPr="00287669" w14:paraId="6DFD2346"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2E9D346" w14:textId="56D1FB22" w:rsidR="00A7653C" w:rsidRPr="00287669" w:rsidRDefault="00A7653C" w:rsidP="00004099">
            <w:pPr>
              <w:ind w:left="113" w:hanging="113"/>
              <w:rPr>
                <w:rFonts w:ascii="Arial" w:hAnsi="Arial" w:cs="Arial"/>
                <w:b w:val="0"/>
              </w:rPr>
            </w:pPr>
            <w:r w:rsidRPr="00287669">
              <w:rPr>
                <w:rFonts w:ascii="Arial" w:hAnsi="Arial" w:cs="Arial"/>
                <w:b w:val="0"/>
              </w:rPr>
              <w:t>Supports proposed option to limit vitamin D fortification permissions to only breakfast cereal that meet</w:t>
            </w:r>
            <w:r w:rsidR="00250EA2" w:rsidRPr="00287669">
              <w:rPr>
                <w:rFonts w:ascii="Arial" w:hAnsi="Arial" w:cs="Arial"/>
                <w:b w:val="0"/>
              </w:rPr>
              <w:t>s</w:t>
            </w:r>
            <w:r w:rsidRPr="00287669">
              <w:rPr>
                <w:rFonts w:ascii="Arial" w:hAnsi="Arial" w:cs="Arial"/>
                <w:b w:val="0"/>
              </w:rPr>
              <w:t xml:space="preserve"> the NPSC</w:t>
            </w:r>
            <w:r w:rsidR="0097763F" w:rsidRPr="00287669">
              <w:rPr>
                <w:rFonts w:ascii="Arial" w:hAnsi="Arial" w:cs="Arial"/>
                <w:b w:val="0"/>
              </w:rPr>
              <w:t>.</w:t>
            </w:r>
          </w:p>
        </w:tc>
        <w:tc>
          <w:tcPr>
            <w:tcW w:w="1843" w:type="dxa"/>
            <w:tcBorders>
              <w:left w:val="none" w:sz="0" w:space="0" w:color="auto"/>
              <w:right w:val="none" w:sz="0" w:space="0" w:color="auto"/>
            </w:tcBorders>
          </w:tcPr>
          <w:p w14:paraId="1F5AEB9D" w14:textId="786425C5" w:rsidR="00A7653C" w:rsidRPr="00287669" w:rsidRDefault="00C3340F" w:rsidP="00063F27">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Some jurisdictions (</w:t>
            </w:r>
            <w:r w:rsidR="00A7653C" w:rsidRPr="00287669">
              <w:rPr>
                <w:rFonts w:ascii="Arial" w:hAnsi="Arial" w:cs="Arial"/>
              </w:rPr>
              <w:t>NSW</w:t>
            </w:r>
            <w:r w:rsidR="00063F27" w:rsidRPr="00287669">
              <w:rPr>
                <w:rFonts w:ascii="Arial" w:hAnsi="Arial" w:cs="Arial"/>
              </w:rPr>
              <w:t>, Victoria</w:t>
            </w:r>
            <w:r w:rsidR="005B456E" w:rsidRPr="00287669">
              <w:rPr>
                <w:rFonts w:ascii="Arial" w:hAnsi="Arial" w:cs="Arial"/>
              </w:rPr>
              <w:t>, Tasmania</w:t>
            </w:r>
            <w:r w:rsidR="00D027BA" w:rsidRPr="00287669">
              <w:rPr>
                <w:rFonts w:ascii="Arial" w:hAnsi="Arial" w:cs="Arial"/>
              </w:rPr>
              <w:t>, WA</w:t>
            </w:r>
            <w:r w:rsidRPr="00287669">
              <w:rPr>
                <w:rFonts w:ascii="Arial" w:hAnsi="Arial" w:cs="Arial"/>
              </w:rPr>
              <w:t>)</w:t>
            </w:r>
          </w:p>
        </w:tc>
        <w:tc>
          <w:tcPr>
            <w:tcW w:w="3402" w:type="dxa"/>
            <w:tcBorders>
              <w:left w:val="none" w:sz="0" w:space="0" w:color="auto"/>
            </w:tcBorders>
          </w:tcPr>
          <w:p w14:paraId="7E0DAEF0" w14:textId="73DDFDF1" w:rsidR="00A7653C" w:rsidRPr="00287669" w:rsidRDefault="007202F8" w:rsidP="008438C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w:t>
            </w:r>
            <w:r w:rsidR="008438C6">
              <w:rPr>
                <w:rFonts w:ascii="Arial" w:hAnsi="Arial" w:cs="Arial"/>
              </w:rPr>
              <w:t>particularly section 8.</w:t>
            </w:r>
          </w:p>
        </w:tc>
      </w:tr>
      <w:tr w:rsidR="00004099" w:rsidRPr="00287669" w14:paraId="773E7069"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33F1876" w14:textId="77777777" w:rsidR="00004099" w:rsidRPr="00287669" w:rsidRDefault="00004099" w:rsidP="00977ACE">
            <w:pPr>
              <w:ind w:left="113" w:hanging="113"/>
              <w:rPr>
                <w:rFonts w:ascii="Arial" w:hAnsi="Arial" w:cs="Arial"/>
                <w:b w:val="0"/>
              </w:rPr>
            </w:pPr>
            <w:r w:rsidRPr="00287669">
              <w:rPr>
                <w:rFonts w:ascii="Arial" w:hAnsi="Arial" w:cs="Arial"/>
                <w:b w:val="0"/>
              </w:rPr>
              <w:t>Supports the fortification of breakfast cereal with vitamin D – either restricted to cereals that meet the NPSC or all cereals</w:t>
            </w:r>
          </w:p>
        </w:tc>
        <w:tc>
          <w:tcPr>
            <w:tcW w:w="1843" w:type="dxa"/>
            <w:tcBorders>
              <w:left w:val="none" w:sz="0" w:space="0" w:color="auto"/>
              <w:right w:val="none" w:sz="0" w:space="0" w:color="auto"/>
            </w:tcBorders>
          </w:tcPr>
          <w:p w14:paraId="469A2D3A" w14:textId="77777777" w:rsidR="00004099" w:rsidRPr="00287669" w:rsidRDefault="00004099"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MPI</w:t>
            </w:r>
          </w:p>
        </w:tc>
        <w:tc>
          <w:tcPr>
            <w:tcW w:w="3402" w:type="dxa"/>
            <w:tcBorders>
              <w:left w:val="none" w:sz="0" w:space="0" w:color="auto"/>
            </w:tcBorders>
          </w:tcPr>
          <w:p w14:paraId="23C5D30D" w14:textId="1E7EA533" w:rsidR="00004099" w:rsidRPr="00287669" w:rsidRDefault="008438C6" w:rsidP="008438C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p>
        </w:tc>
      </w:tr>
      <w:tr w:rsidR="00601870" w:rsidRPr="00287669" w14:paraId="3E6C41C4"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16B726B" w14:textId="72437DBA" w:rsidR="00601870" w:rsidRPr="00287669" w:rsidRDefault="00601870" w:rsidP="00936916">
            <w:pPr>
              <w:ind w:left="113" w:hanging="113"/>
              <w:rPr>
                <w:rFonts w:ascii="Arial" w:hAnsi="Arial" w:cs="Arial"/>
                <w:b w:val="0"/>
              </w:rPr>
            </w:pPr>
            <w:r w:rsidRPr="00287669">
              <w:rPr>
                <w:rFonts w:ascii="Arial" w:hAnsi="Arial" w:cs="Arial"/>
                <w:b w:val="0"/>
              </w:rPr>
              <w:t>Support</w:t>
            </w:r>
            <w:r w:rsidR="009A697B" w:rsidRPr="00287669">
              <w:rPr>
                <w:rFonts w:ascii="Arial" w:hAnsi="Arial" w:cs="Arial"/>
                <w:b w:val="0"/>
              </w:rPr>
              <w:t>s/</w:t>
            </w:r>
            <w:r w:rsidR="009B6E84">
              <w:rPr>
                <w:rFonts w:ascii="Arial" w:hAnsi="Arial" w:cs="Arial"/>
                <w:b w:val="0"/>
              </w:rPr>
              <w:t xml:space="preserve"> </w:t>
            </w:r>
            <w:r w:rsidR="00250EA2" w:rsidRPr="00287669">
              <w:rPr>
                <w:rFonts w:ascii="Arial" w:hAnsi="Arial" w:cs="Arial"/>
                <w:b w:val="0"/>
              </w:rPr>
              <w:t>prefers</w:t>
            </w:r>
            <w:r w:rsidRPr="00287669">
              <w:rPr>
                <w:rFonts w:ascii="Arial" w:hAnsi="Arial" w:cs="Arial"/>
                <w:b w:val="0"/>
              </w:rPr>
              <w:t xml:space="preserve"> the voluntary addition of vitamin D to all breakfast cereal</w:t>
            </w:r>
          </w:p>
        </w:tc>
        <w:tc>
          <w:tcPr>
            <w:tcW w:w="1843" w:type="dxa"/>
            <w:tcBorders>
              <w:left w:val="none" w:sz="0" w:space="0" w:color="auto"/>
              <w:right w:val="none" w:sz="0" w:space="0" w:color="auto"/>
            </w:tcBorders>
          </w:tcPr>
          <w:p w14:paraId="3509E6F6" w14:textId="4AB19BE2" w:rsidR="00C3340F" w:rsidRPr="00287669" w:rsidRDefault="00C3340F" w:rsidP="00843AB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 xml:space="preserve">Industry and one jurisdiction </w:t>
            </w:r>
          </w:p>
          <w:p w14:paraId="02113988" w14:textId="11B93852" w:rsidR="00601870" w:rsidRPr="00287669" w:rsidRDefault="00C3340F" w:rsidP="0093691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w:t>
            </w:r>
            <w:r w:rsidR="00E02594">
              <w:rPr>
                <w:rFonts w:ascii="Arial" w:hAnsi="Arial" w:cs="Arial"/>
              </w:rPr>
              <w:t>Nestlé</w:t>
            </w:r>
            <w:r w:rsidR="00601870" w:rsidRPr="00287669">
              <w:rPr>
                <w:rFonts w:ascii="Arial" w:hAnsi="Arial" w:cs="Arial"/>
              </w:rPr>
              <w:t>, AFGC, Sanitarium, GLNC</w:t>
            </w:r>
            <w:r w:rsidR="009A697B" w:rsidRPr="00287669">
              <w:rPr>
                <w:rFonts w:ascii="Arial" w:hAnsi="Arial" w:cs="Arial"/>
              </w:rPr>
              <w:t>, Kellogg, MPI</w:t>
            </w:r>
            <w:r w:rsidRPr="00287669">
              <w:rPr>
                <w:rFonts w:ascii="Arial" w:hAnsi="Arial" w:cs="Arial"/>
              </w:rPr>
              <w:t>)</w:t>
            </w:r>
          </w:p>
        </w:tc>
        <w:tc>
          <w:tcPr>
            <w:tcW w:w="3402" w:type="dxa"/>
            <w:tcBorders>
              <w:left w:val="none" w:sz="0" w:space="0" w:color="auto"/>
            </w:tcBorders>
          </w:tcPr>
          <w:p w14:paraId="69D8D4E5" w14:textId="04FFF1DB" w:rsidR="00601870" w:rsidRPr="00287669" w:rsidRDefault="008438C6" w:rsidP="008438C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r w:rsidR="00B618EE" w:rsidRPr="00287669" w14:paraId="30296CBB"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5A23CE40" w14:textId="77777777" w:rsidR="00B618EE" w:rsidRPr="00287669" w:rsidRDefault="00B618EE" w:rsidP="008B305D">
            <w:pPr>
              <w:ind w:left="113" w:hanging="113"/>
              <w:rPr>
                <w:rFonts w:ascii="Arial" w:hAnsi="Arial" w:cs="Arial"/>
                <w:b w:val="0"/>
              </w:rPr>
            </w:pPr>
            <w:r w:rsidRPr="00287669">
              <w:rPr>
                <w:rFonts w:ascii="Arial" w:hAnsi="Arial" w:cs="Arial"/>
                <w:b w:val="0"/>
              </w:rPr>
              <w:t>Recommend the Application not be approved</w:t>
            </w:r>
          </w:p>
        </w:tc>
        <w:tc>
          <w:tcPr>
            <w:tcW w:w="1843" w:type="dxa"/>
            <w:tcBorders>
              <w:left w:val="none" w:sz="0" w:space="0" w:color="auto"/>
              <w:right w:val="none" w:sz="0" w:space="0" w:color="auto"/>
            </w:tcBorders>
          </w:tcPr>
          <w:p w14:paraId="308AD0E5" w14:textId="7B8E428D" w:rsidR="00C3340F" w:rsidRPr="00287669" w:rsidRDefault="00C3340F"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Public health organisations</w:t>
            </w:r>
          </w:p>
          <w:p w14:paraId="2AAC431F" w14:textId="59FE7232" w:rsidR="00B618EE" w:rsidRPr="00287669" w:rsidRDefault="00C3340F"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w:t>
            </w:r>
            <w:r w:rsidR="00B618EE" w:rsidRPr="00287669">
              <w:rPr>
                <w:rFonts w:ascii="Arial" w:hAnsi="Arial" w:cs="Arial"/>
              </w:rPr>
              <w:t>Deakin University, PHAA, CCA</w:t>
            </w:r>
            <w:r w:rsidRPr="00287669">
              <w:rPr>
                <w:rFonts w:ascii="Arial" w:hAnsi="Arial" w:cs="Arial"/>
              </w:rPr>
              <w:t>)</w:t>
            </w:r>
          </w:p>
        </w:tc>
        <w:tc>
          <w:tcPr>
            <w:tcW w:w="3402" w:type="dxa"/>
            <w:tcBorders>
              <w:left w:val="none" w:sz="0" w:space="0" w:color="auto"/>
            </w:tcBorders>
          </w:tcPr>
          <w:p w14:paraId="2D97B5E2" w14:textId="0C996A4C" w:rsidR="00B618EE" w:rsidRPr="00287669" w:rsidRDefault="007202F8" w:rsidP="00546C5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546C5B">
              <w:rPr>
                <w:rFonts w:ascii="Arial" w:hAnsi="Arial" w:cs="Arial"/>
              </w:rPr>
              <w:t>.</w:t>
            </w:r>
            <w:r>
              <w:rPr>
                <w:rFonts w:ascii="Arial" w:hAnsi="Arial" w:cs="Arial"/>
              </w:rPr>
              <w:t xml:space="preserve"> However, FSANZ does not agree. </w:t>
            </w:r>
            <w:r w:rsidR="0097763F" w:rsidRPr="00287669">
              <w:rPr>
                <w:rFonts w:ascii="Arial" w:hAnsi="Arial" w:cs="Arial"/>
              </w:rPr>
              <w:t xml:space="preserve">FSANZ has assessed the voluntary fortification </w:t>
            </w:r>
            <w:r w:rsidR="00250EA2" w:rsidRPr="00287669">
              <w:rPr>
                <w:rFonts w:ascii="Arial" w:hAnsi="Arial" w:cs="Arial"/>
              </w:rPr>
              <w:t>according to</w:t>
            </w:r>
            <w:r w:rsidR="00C3340F" w:rsidRPr="00287669">
              <w:rPr>
                <w:rFonts w:ascii="Arial" w:hAnsi="Arial" w:cs="Arial"/>
              </w:rPr>
              <w:t xml:space="preserve"> the FSANZ Act, a</w:t>
            </w:r>
            <w:r w:rsidR="0097763F" w:rsidRPr="00287669">
              <w:rPr>
                <w:rFonts w:ascii="Arial" w:hAnsi="Arial" w:cs="Arial"/>
              </w:rPr>
              <w:t xml:space="preserve">nd considers that it is safe and provides additional choice to consumers who may wish to increase their dietary vitamin D intake.  </w:t>
            </w:r>
          </w:p>
        </w:tc>
      </w:tr>
      <w:tr w:rsidR="00B618EE" w:rsidRPr="00287669" w14:paraId="180FE162"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03CFC4E" w14:textId="509C216A" w:rsidR="00B618EE" w:rsidRPr="00287669" w:rsidRDefault="00B618EE" w:rsidP="008B305D">
            <w:pPr>
              <w:ind w:left="113" w:hanging="113"/>
              <w:rPr>
                <w:rFonts w:ascii="Arial" w:hAnsi="Arial" w:cs="Arial"/>
                <w:b w:val="0"/>
              </w:rPr>
            </w:pPr>
            <w:r w:rsidRPr="00287669">
              <w:rPr>
                <w:rFonts w:ascii="Arial" w:hAnsi="Arial" w:cs="Arial"/>
                <w:b w:val="0"/>
              </w:rPr>
              <w:t xml:space="preserve">If the voluntary addition of vitamin D to breakfast cereal </w:t>
            </w:r>
            <w:r w:rsidR="00250EA2" w:rsidRPr="00287669">
              <w:rPr>
                <w:rFonts w:ascii="Arial" w:hAnsi="Arial" w:cs="Arial"/>
                <w:b w:val="0"/>
              </w:rPr>
              <w:t>were</w:t>
            </w:r>
            <w:r w:rsidRPr="00287669">
              <w:rPr>
                <w:rFonts w:ascii="Arial" w:hAnsi="Arial" w:cs="Arial"/>
                <w:b w:val="0"/>
              </w:rPr>
              <w:t xml:space="preserve"> permitted</w:t>
            </w:r>
            <w:r w:rsidR="00250EA2" w:rsidRPr="00287669">
              <w:rPr>
                <w:rFonts w:ascii="Arial" w:hAnsi="Arial" w:cs="Arial"/>
                <w:b w:val="0"/>
              </w:rPr>
              <w:t>,</w:t>
            </w:r>
            <w:r w:rsidRPr="00287669">
              <w:rPr>
                <w:rFonts w:ascii="Arial" w:hAnsi="Arial" w:cs="Arial"/>
                <w:b w:val="0"/>
              </w:rPr>
              <w:t xml:space="preserve"> it should be permitted </w:t>
            </w:r>
            <w:r w:rsidR="00250EA2" w:rsidRPr="00287669">
              <w:rPr>
                <w:rFonts w:ascii="Arial" w:hAnsi="Arial" w:cs="Arial"/>
                <w:b w:val="0"/>
              </w:rPr>
              <w:t>only for</w:t>
            </w:r>
            <w:r w:rsidRPr="00287669">
              <w:rPr>
                <w:rFonts w:ascii="Arial" w:hAnsi="Arial" w:cs="Arial"/>
                <w:b w:val="0"/>
              </w:rPr>
              <w:t xml:space="preserve"> those cereals that meet the NPSC. </w:t>
            </w:r>
          </w:p>
        </w:tc>
        <w:tc>
          <w:tcPr>
            <w:tcW w:w="1843" w:type="dxa"/>
            <w:tcBorders>
              <w:left w:val="none" w:sz="0" w:space="0" w:color="auto"/>
              <w:right w:val="none" w:sz="0" w:space="0" w:color="auto"/>
            </w:tcBorders>
          </w:tcPr>
          <w:p w14:paraId="1B9C2458" w14:textId="14F734DC" w:rsidR="00C3340F" w:rsidRPr="00287669" w:rsidRDefault="00C3340F"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Public Health Organisations</w:t>
            </w:r>
          </w:p>
          <w:p w14:paraId="7EA802EA" w14:textId="09A47EC9" w:rsidR="00B618EE" w:rsidRPr="00287669" w:rsidRDefault="00C3340F"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w:t>
            </w:r>
            <w:r w:rsidR="00B618EE" w:rsidRPr="00287669">
              <w:rPr>
                <w:rFonts w:ascii="Arial" w:hAnsi="Arial" w:cs="Arial"/>
              </w:rPr>
              <w:t>PHAA, CCA, OPC</w:t>
            </w:r>
            <w:r w:rsidRPr="00287669">
              <w:rPr>
                <w:rFonts w:ascii="Arial" w:hAnsi="Arial" w:cs="Arial"/>
              </w:rPr>
              <w:t>)</w:t>
            </w:r>
          </w:p>
        </w:tc>
        <w:tc>
          <w:tcPr>
            <w:tcW w:w="3402" w:type="dxa"/>
            <w:tcBorders>
              <w:left w:val="none" w:sz="0" w:space="0" w:color="auto"/>
            </w:tcBorders>
          </w:tcPr>
          <w:p w14:paraId="0E84CF42" w14:textId="4B8B7D0C" w:rsidR="00B618EE" w:rsidRPr="00287669" w:rsidRDefault="007202F8"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 xml:space="preserve">section </w:t>
            </w:r>
            <w:r w:rsidR="008438C6">
              <w:rPr>
                <w:rFonts w:ascii="Arial" w:hAnsi="Arial" w:cs="Arial"/>
              </w:rPr>
              <w:t>8</w:t>
            </w:r>
            <w:r w:rsidR="00546C5B">
              <w:rPr>
                <w:rFonts w:ascii="Arial" w:hAnsi="Arial" w:cs="Arial"/>
              </w:rPr>
              <w:t>.</w:t>
            </w:r>
            <w:r w:rsidR="0097763F" w:rsidRPr="00287669">
              <w:rPr>
                <w:rFonts w:ascii="Arial" w:hAnsi="Arial" w:cs="Arial"/>
              </w:rPr>
              <w:t xml:space="preserve"> </w:t>
            </w:r>
          </w:p>
        </w:tc>
      </w:tr>
      <w:tr w:rsidR="00977ACE" w:rsidRPr="00287669" w14:paraId="7029A583"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55BB8BC4" w14:textId="77777777" w:rsidR="00A7653C" w:rsidRPr="00287669" w:rsidRDefault="00977ACE" w:rsidP="00977ACE">
            <w:pPr>
              <w:ind w:left="113" w:hanging="113"/>
              <w:rPr>
                <w:rFonts w:ascii="Arial" w:hAnsi="Arial" w:cs="Arial"/>
                <w:b w:val="0"/>
              </w:rPr>
            </w:pPr>
            <w:r w:rsidRPr="00287669">
              <w:rPr>
                <w:rFonts w:ascii="Arial" w:hAnsi="Arial" w:cs="Arial"/>
                <w:b w:val="0"/>
              </w:rPr>
              <w:t xml:space="preserve">Applying the NPSC to voluntary fortification of breakfast cereal with vitamin D is consistent with the specific policy principles in the Ministerial Policy Guideline. </w:t>
            </w:r>
          </w:p>
        </w:tc>
        <w:tc>
          <w:tcPr>
            <w:tcW w:w="1843" w:type="dxa"/>
            <w:tcBorders>
              <w:left w:val="none" w:sz="0" w:space="0" w:color="auto"/>
              <w:right w:val="none" w:sz="0" w:space="0" w:color="auto"/>
            </w:tcBorders>
          </w:tcPr>
          <w:p w14:paraId="00CD5C3B" w14:textId="3B19096B" w:rsidR="00C3340F" w:rsidRPr="00287669" w:rsidRDefault="00C3340F"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Jurisdictions)</w:t>
            </w:r>
          </w:p>
          <w:p w14:paraId="16EDBCD7" w14:textId="7974A1AD" w:rsidR="00A7653C" w:rsidRPr="00287669" w:rsidRDefault="00C3340F"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w:t>
            </w:r>
            <w:r w:rsidR="00977ACE" w:rsidRPr="00287669">
              <w:rPr>
                <w:rFonts w:ascii="Arial" w:hAnsi="Arial" w:cs="Arial"/>
              </w:rPr>
              <w:t>NSW, Vic, Tas</w:t>
            </w:r>
            <w:r w:rsidR="00663727" w:rsidRPr="00287669">
              <w:rPr>
                <w:rFonts w:ascii="Arial" w:hAnsi="Arial" w:cs="Arial"/>
              </w:rPr>
              <w:t>mania</w:t>
            </w:r>
            <w:r w:rsidR="00977ACE" w:rsidRPr="00287669">
              <w:rPr>
                <w:rFonts w:ascii="Arial" w:hAnsi="Arial" w:cs="Arial"/>
              </w:rPr>
              <w:t>, WA, Q</w:t>
            </w:r>
            <w:r w:rsidR="00250EA2" w:rsidRPr="00287669">
              <w:rPr>
                <w:rFonts w:ascii="Arial" w:hAnsi="Arial" w:cs="Arial"/>
              </w:rPr>
              <w:t>ld</w:t>
            </w:r>
            <w:r w:rsidR="0013419C" w:rsidRPr="00287669">
              <w:rPr>
                <w:rFonts w:ascii="Arial" w:hAnsi="Arial" w:cs="Arial"/>
              </w:rPr>
              <w:t>, MPI</w:t>
            </w:r>
            <w:r w:rsidRPr="00287669">
              <w:rPr>
                <w:rFonts w:ascii="Arial" w:hAnsi="Arial" w:cs="Arial"/>
              </w:rPr>
              <w:t>)</w:t>
            </w:r>
          </w:p>
        </w:tc>
        <w:tc>
          <w:tcPr>
            <w:tcW w:w="3402" w:type="dxa"/>
            <w:tcBorders>
              <w:left w:val="none" w:sz="0" w:space="0" w:color="auto"/>
            </w:tcBorders>
          </w:tcPr>
          <w:p w14:paraId="39724764" w14:textId="41491857" w:rsidR="00A7653C" w:rsidRPr="00287669" w:rsidRDefault="007202F8" w:rsidP="007202F8">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97763F" w:rsidRPr="00287669">
              <w:rPr>
                <w:rFonts w:ascii="Arial" w:hAnsi="Arial" w:cs="Arial"/>
              </w:rPr>
              <w:t>See SD2</w:t>
            </w:r>
            <w:r w:rsidR="00546C5B">
              <w:rPr>
                <w:rFonts w:ascii="Arial" w:hAnsi="Arial" w:cs="Arial"/>
              </w:rPr>
              <w:t>.</w:t>
            </w:r>
          </w:p>
        </w:tc>
      </w:tr>
    </w:tbl>
    <w:p w14:paraId="2D22BA2D" w14:textId="77777777" w:rsidR="000D669D" w:rsidRDefault="000D669D">
      <w:r>
        <w:rPr>
          <w:b/>
          <w:bCs/>
        </w:rPr>
        <w:br w:type="page"/>
      </w: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63"/>
        <w:gridCol w:w="1805"/>
        <w:gridCol w:w="3304"/>
      </w:tblGrid>
      <w:tr w:rsidR="00F44234" w:rsidRPr="00287669" w14:paraId="6E7B8BF7" w14:textId="77777777" w:rsidTr="000E7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top w:val="none" w:sz="0" w:space="0" w:color="auto"/>
              <w:left w:val="none" w:sz="0" w:space="0" w:color="auto"/>
              <w:bottom w:val="none" w:sz="0" w:space="0" w:color="auto"/>
              <w:right w:val="none" w:sz="0" w:space="0" w:color="auto"/>
            </w:tcBorders>
          </w:tcPr>
          <w:p w14:paraId="094DB44D" w14:textId="77777777" w:rsidR="000D669D" w:rsidRDefault="00F44234" w:rsidP="008D744E">
            <w:pPr>
              <w:ind w:left="113" w:hanging="113"/>
              <w:rPr>
                <w:rFonts w:ascii="Arial" w:hAnsi="Arial" w:cs="Arial"/>
              </w:rPr>
            </w:pPr>
            <w:r w:rsidRPr="00287669">
              <w:rPr>
                <w:rFonts w:ascii="Arial" w:hAnsi="Arial" w:cs="Arial"/>
              </w:rPr>
              <w:lastRenderedPageBreak/>
              <w:t xml:space="preserve">Breakfast cereals and Dietary Guidelines </w:t>
            </w:r>
          </w:p>
          <w:p w14:paraId="5A3478BD" w14:textId="050A916B" w:rsidR="00F44234" w:rsidRPr="00287669" w:rsidRDefault="00F44234" w:rsidP="008D744E">
            <w:pPr>
              <w:ind w:left="113" w:hanging="113"/>
              <w:rPr>
                <w:rFonts w:ascii="Arial" w:hAnsi="Arial" w:cs="Arial"/>
              </w:rPr>
            </w:pPr>
          </w:p>
        </w:tc>
        <w:tc>
          <w:tcPr>
            <w:tcW w:w="1805" w:type="dxa"/>
            <w:tcBorders>
              <w:top w:val="none" w:sz="0" w:space="0" w:color="auto"/>
              <w:left w:val="none" w:sz="0" w:space="0" w:color="auto"/>
              <w:bottom w:val="none" w:sz="0" w:space="0" w:color="auto"/>
              <w:right w:val="none" w:sz="0" w:space="0" w:color="auto"/>
            </w:tcBorders>
          </w:tcPr>
          <w:p w14:paraId="2A08E23F" w14:textId="6B385B08" w:rsidR="00F44234" w:rsidRPr="00287669" w:rsidRDefault="00B1750F" w:rsidP="008D744E">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304" w:type="dxa"/>
            <w:tcBorders>
              <w:top w:val="none" w:sz="0" w:space="0" w:color="auto"/>
              <w:left w:val="none" w:sz="0" w:space="0" w:color="auto"/>
              <w:bottom w:val="none" w:sz="0" w:space="0" w:color="auto"/>
              <w:right w:val="none" w:sz="0" w:space="0" w:color="auto"/>
            </w:tcBorders>
          </w:tcPr>
          <w:p w14:paraId="31DC60D5" w14:textId="10F1B95D" w:rsidR="00F44234" w:rsidRPr="00287669" w:rsidRDefault="00F44234" w:rsidP="00112423">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0E714D" w:rsidRPr="00287669" w14:paraId="4A4A9FF5"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14:paraId="14B5729A" w14:textId="77777777" w:rsidR="000E714D" w:rsidRPr="00287669" w:rsidRDefault="000E714D" w:rsidP="008D744E">
            <w:pPr>
              <w:ind w:left="113" w:hanging="113"/>
              <w:rPr>
                <w:rFonts w:ascii="Arial" w:hAnsi="Arial" w:cs="Arial"/>
                <w:b w:val="0"/>
              </w:rPr>
            </w:pPr>
            <w:r w:rsidRPr="00287669">
              <w:rPr>
                <w:rFonts w:ascii="Arial" w:hAnsi="Arial" w:cs="Arial"/>
                <w:b w:val="0"/>
              </w:rPr>
              <w:t>Breakfast cereals are considered a core food</w:t>
            </w:r>
            <w:r w:rsidR="0031156C" w:rsidRPr="00287669">
              <w:rPr>
                <w:rFonts w:ascii="Arial" w:hAnsi="Arial" w:cs="Arial"/>
                <w:b w:val="0"/>
              </w:rPr>
              <w:t>.</w:t>
            </w:r>
          </w:p>
        </w:tc>
        <w:tc>
          <w:tcPr>
            <w:tcW w:w="1805" w:type="dxa"/>
            <w:tcBorders>
              <w:left w:val="none" w:sz="0" w:space="0" w:color="auto"/>
              <w:right w:val="none" w:sz="0" w:space="0" w:color="auto"/>
            </w:tcBorders>
          </w:tcPr>
          <w:p w14:paraId="0FFA38C4" w14:textId="77777777" w:rsidR="000E714D" w:rsidRPr="00287669" w:rsidRDefault="000E714D"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p>
        </w:tc>
        <w:tc>
          <w:tcPr>
            <w:tcW w:w="3304" w:type="dxa"/>
            <w:tcBorders>
              <w:left w:val="none" w:sz="0" w:space="0" w:color="auto"/>
            </w:tcBorders>
          </w:tcPr>
          <w:p w14:paraId="0D60813C" w14:textId="2DE19856" w:rsidR="000E714D" w:rsidRPr="00287669" w:rsidRDefault="007202F8" w:rsidP="007202F8">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97763F" w:rsidRPr="00287669">
              <w:rPr>
                <w:rFonts w:ascii="Arial" w:hAnsi="Arial" w:cs="Arial"/>
              </w:rPr>
              <w:t xml:space="preserve">See </w:t>
            </w:r>
            <w:r>
              <w:rPr>
                <w:rFonts w:ascii="Arial" w:hAnsi="Arial" w:cs="Arial"/>
              </w:rPr>
              <w:t xml:space="preserve">Review Report, particularly </w:t>
            </w:r>
            <w:r w:rsidR="0097763F" w:rsidRPr="00287669">
              <w:rPr>
                <w:rFonts w:ascii="Arial" w:hAnsi="Arial" w:cs="Arial"/>
              </w:rPr>
              <w:t xml:space="preserve">section </w:t>
            </w:r>
            <w:r w:rsidR="00922550" w:rsidRPr="00287669">
              <w:rPr>
                <w:rFonts w:ascii="Arial" w:hAnsi="Arial" w:cs="Arial"/>
              </w:rPr>
              <w:t>4</w:t>
            </w:r>
            <w:r w:rsidR="00546C5B">
              <w:rPr>
                <w:rFonts w:ascii="Arial" w:hAnsi="Arial" w:cs="Arial"/>
              </w:rPr>
              <w:t>.</w:t>
            </w:r>
            <w:r w:rsidR="00922550" w:rsidRPr="00287669">
              <w:rPr>
                <w:rFonts w:ascii="Arial" w:hAnsi="Arial" w:cs="Arial"/>
              </w:rPr>
              <w:t xml:space="preserve"> </w:t>
            </w:r>
          </w:p>
        </w:tc>
      </w:tr>
      <w:tr w:rsidR="000E714D" w:rsidRPr="00287669" w14:paraId="5E772AED"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14:paraId="2BE74695" w14:textId="4B1584D0" w:rsidR="000E714D" w:rsidRPr="00287669" w:rsidRDefault="00250EA2" w:rsidP="0031156C">
            <w:pPr>
              <w:rPr>
                <w:rFonts w:ascii="Arial" w:hAnsi="Arial" w:cs="Arial"/>
                <w:b w:val="0"/>
              </w:rPr>
            </w:pPr>
            <w:r w:rsidRPr="00287669">
              <w:rPr>
                <w:rFonts w:ascii="Arial" w:hAnsi="Arial" w:cs="Arial"/>
                <w:b w:val="0"/>
              </w:rPr>
              <w:t>Only</w:t>
            </w:r>
            <w:r w:rsidR="000E714D" w:rsidRPr="00287669">
              <w:rPr>
                <w:rFonts w:ascii="Arial" w:hAnsi="Arial" w:cs="Arial"/>
                <w:b w:val="0"/>
              </w:rPr>
              <w:t xml:space="preserve"> those</w:t>
            </w:r>
            <w:r w:rsidR="0031156C" w:rsidRPr="00287669">
              <w:rPr>
                <w:rFonts w:ascii="Arial" w:hAnsi="Arial" w:cs="Arial"/>
                <w:b w:val="0"/>
              </w:rPr>
              <w:t xml:space="preserve"> breakfast cereals</w:t>
            </w:r>
            <w:r w:rsidR="000E714D" w:rsidRPr="00287669">
              <w:rPr>
                <w:rFonts w:ascii="Arial" w:hAnsi="Arial" w:cs="Arial"/>
                <w:b w:val="0"/>
              </w:rPr>
              <w:t xml:space="preserve"> that are not hi</w:t>
            </w:r>
            <w:r w:rsidR="0031156C" w:rsidRPr="00287669">
              <w:rPr>
                <w:rFonts w:ascii="Arial" w:hAnsi="Arial" w:cs="Arial"/>
                <w:b w:val="0"/>
              </w:rPr>
              <w:t xml:space="preserve">gh in added salt, sugar and fat are included as a core food in the </w:t>
            </w:r>
            <w:r w:rsidRPr="00287669">
              <w:rPr>
                <w:rFonts w:ascii="Arial" w:hAnsi="Arial" w:cs="Arial"/>
                <w:b w:val="0"/>
              </w:rPr>
              <w:t>Dietary Guidelines</w:t>
            </w:r>
            <w:r w:rsidR="0031156C" w:rsidRPr="00287669">
              <w:rPr>
                <w:rFonts w:ascii="Arial" w:hAnsi="Arial" w:cs="Arial"/>
                <w:b w:val="0"/>
              </w:rPr>
              <w:t>.</w:t>
            </w:r>
            <w:r w:rsidR="000E714D" w:rsidRPr="00287669">
              <w:rPr>
                <w:rFonts w:ascii="Arial" w:hAnsi="Arial" w:cs="Arial"/>
                <w:b w:val="0"/>
              </w:rPr>
              <w:t xml:space="preserve"> </w:t>
            </w:r>
          </w:p>
        </w:tc>
        <w:tc>
          <w:tcPr>
            <w:tcW w:w="1805" w:type="dxa"/>
            <w:tcBorders>
              <w:left w:val="none" w:sz="0" w:space="0" w:color="auto"/>
              <w:right w:val="none" w:sz="0" w:space="0" w:color="auto"/>
            </w:tcBorders>
          </w:tcPr>
          <w:p w14:paraId="628B8E08" w14:textId="57D74A21" w:rsidR="000E714D" w:rsidRPr="00287669" w:rsidRDefault="0031156C"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Q</w:t>
            </w:r>
            <w:r w:rsidR="00250EA2" w:rsidRPr="00287669">
              <w:rPr>
                <w:rFonts w:ascii="Arial" w:hAnsi="Arial" w:cs="Arial"/>
              </w:rPr>
              <w:t>ld</w:t>
            </w:r>
            <w:r w:rsidR="009724F7" w:rsidRPr="00287669">
              <w:rPr>
                <w:rFonts w:ascii="Arial" w:hAnsi="Arial" w:cs="Arial"/>
              </w:rPr>
              <w:t xml:space="preserve">, NSW </w:t>
            </w:r>
          </w:p>
        </w:tc>
        <w:tc>
          <w:tcPr>
            <w:tcW w:w="3304" w:type="dxa"/>
            <w:tcBorders>
              <w:left w:val="none" w:sz="0" w:space="0" w:color="auto"/>
            </w:tcBorders>
          </w:tcPr>
          <w:p w14:paraId="1ED4A2D3" w14:textId="763E5AD9" w:rsidR="000E714D" w:rsidRPr="00287669" w:rsidRDefault="00D17116" w:rsidP="00546C5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r w:rsidR="007202F8">
              <w:rPr>
                <w:rFonts w:ascii="Arial" w:hAnsi="Arial" w:cs="Arial"/>
              </w:rPr>
              <w:t>See response above</w:t>
            </w:r>
            <w:r w:rsidR="00546C5B">
              <w:rPr>
                <w:rFonts w:ascii="Arial" w:hAnsi="Arial" w:cs="Arial"/>
              </w:rPr>
              <w:t>.</w:t>
            </w:r>
            <w:r w:rsidR="009724F7" w:rsidRPr="00287669">
              <w:rPr>
                <w:rFonts w:ascii="Arial" w:hAnsi="Arial" w:cs="Arial"/>
              </w:rPr>
              <w:t xml:space="preserve"> </w:t>
            </w:r>
          </w:p>
        </w:tc>
      </w:tr>
      <w:tr w:rsidR="000E714D" w:rsidRPr="00287669" w14:paraId="2F21DD21"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14:paraId="2A32F189" w14:textId="1208F9D0" w:rsidR="000E714D" w:rsidRPr="00287669" w:rsidRDefault="000E714D" w:rsidP="008D744E">
            <w:pPr>
              <w:ind w:left="113" w:hanging="113"/>
              <w:rPr>
                <w:rFonts w:ascii="Arial" w:hAnsi="Arial" w:cs="Arial"/>
                <w:b w:val="0"/>
              </w:rPr>
            </w:pPr>
            <w:r w:rsidRPr="00287669">
              <w:rPr>
                <w:rFonts w:ascii="Arial" w:hAnsi="Arial" w:cs="Arial"/>
                <w:b w:val="0"/>
              </w:rPr>
              <w:t>As core grain foods</w:t>
            </w:r>
            <w:r w:rsidR="00B208CC" w:rsidRPr="00287669">
              <w:rPr>
                <w:rFonts w:ascii="Arial" w:hAnsi="Arial" w:cs="Arial"/>
                <w:b w:val="0"/>
              </w:rPr>
              <w:t>,</w:t>
            </w:r>
            <w:r w:rsidRPr="00287669">
              <w:rPr>
                <w:rFonts w:ascii="Arial" w:hAnsi="Arial" w:cs="Arial"/>
                <w:b w:val="0"/>
              </w:rPr>
              <w:t xml:space="preserve"> the consumption of </w:t>
            </w:r>
            <w:r w:rsidR="00B208CC" w:rsidRPr="00287669">
              <w:rPr>
                <w:rFonts w:ascii="Arial" w:hAnsi="Arial" w:cs="Arial"/>
                <w:b w:val="0"/>
              </w:rPr>
              <w:t>RTE</w:t>
            </w:r>
            <w:r w:rsidRPr="00287669">
              <w:rPr>
                <w:rFonts w:ascii="Arial" w:hAnsi="Arial" w:cs="Arial"/>
                <w:b w:val="0"/>
              </w:rPr>
              <w:t xml:space="preserve"> breakfast cereal is consistent with </w:t>
            </w:r>
            <w:r w:rsidR="00B208CC" w:rsidRPr="00287669">
              <w:rPr>
                <w:rFonts w:ascii="Arial" w:hAnsi="Arial" w:cs="Arial"/>
                <w:b w:val="0"/>
              </w:rPr>
              <w:t xml:space="preserve">both countries’ Dietary Guidelines </w:t>
            </w:r>
            <w:r w:rsidRPr="00287669">
              <w:rPr>
                <w:rFonts w:ascii="Arial" w:hAnsi="Arial" w:cs="Arial"/>
                <w:b w:val="0"/>
              </w:rPr>
              <w:t xml:space="preserve">and does not contribute significantly to added sugar, salt or sat fat intakes regardless of whether the breakfast cereal meets the </w:t>
            </w:r>
            <w:r w:rsidR="00E02594" w:rsidRPr="00287669">
              <w:rPr>
                <w:rFonts w:ascii="Arial" w:hAnsi="Arial" w:cs="Arial"/>
                <w:b w:val="0"/>
              </w:rPr>
              <w:t>NPSC</w:t>
            </w:r>
            <w:r w:rsidRPr="00287669">
              <w:rPr>
                <w:rFonts w:ascii="Arial" w:hAnsi="Arial" w:cs="Arial"/>
                <w:b w:val="0"/>
              </w:rPr>
              <w:t xml:space="preserve">. </w:t>
            </w:r>
          </w:p>
        </w:tc>
        <w:tc>
          <w:tcPr>
            <w:tcW w:w="1805" w:type="dxa"/>
            <w:tcBorders>
              <w:left w:val="none" w:sz="0" w:space="0" w:color="auto"/>
              <w:right w:val="none" w:sz="0" w:space="0" w:color="auto"/>
            </w:tcBorders>
          </w:tcPr>
          <w:p w14:paraId="7F68DCFF" w14:textId="77777777" w:rsidR="000E714D" w:rsidRPr="00287669" w:rsidRDefault="000E714D"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GLNC, NZFGC</w:t>
            </w:r>
            <w:r w:rsidR="00A135E8" w:rsidRPr="00287669">
              <w:rPr>
                <w:rFonts w:ascii="Arial" w:hAnsi="Arial" w:cs="Arial"/>
              </w:rPr>
              <w:t>, Kellogg</w:t>
            </w:r>
          </w:p>
        </w:tc>
        <w:tc>
          <w:tcPr>
            <w:tcW w:w="3304" w:type="dxa"/>
            <w:tcBorders>
              <w:left w:val="none" w:sz="0" w:space="0" w:color="auto"/>
            </w:tcBorders>
          </w:tcPr>
          <w:p w14:paraId="74F326BB" w14:textId="5130329D" w:rsidR="000E714D" w:rsidRPr="00287669" w:rsidRDefault="00D17116"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r w:rsidR="007202F8">
              <w:rPr>
                <w:rFonts w:ascii="Arial" w:hAnsi="Arial" w:cs="Arial"/>
              </w:rPr>
              <w:t>See response above</w:t>
            </w:r>
            <w:r w:rsidR="00546C5B">
              <w:rPr>
                <w:rFonts w:ascii="Arial" w:hAnsi="Arial" w:cs="Arial"/>
              </w:rPr>
              <w:t>.</w:t>
            </w:r>
          </w:p>
        </w:tc>
      </w:tr>
      <w:tr w:rsidR="00A135E8" w:rsidRPr="00287669" w14:paraId="33DDD8D5"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14:paraId="412D04F1" w14:textId="04B8D61A" w:rsidR="00A135E8" w:rsidRPr="00287669" w:rsidRDefault="00B208CC" w:rsidP="00A135E8">
            <w:pPr>
              <w:ind w:left="113" w:hanging="113"/>
              <w:rPr>
                <w:rFonts w:ascii="Arial" w:hAnsi="Arial" w:cs="Arial"/>
                <w:b w:val="0"/>
              </w:rPr>
            </w:pPr>
            <w:r w:rsidRPr="00287669">
              <w:rPr>
                <w:rFonts w:ascii="Arial" w:hAnsi="Arial" w:cs="Arial"/>
                <w:b w:val="0"/>
              </w:rPr>
              <w:t>U</w:t>
            </w:r>
            <w:r w:rsidR="00A135E8" w:rsidRPr="00287669">
              <w:rPr>
                <w:rFonts w:ascii="Arial" w:hAnsi="Arial" w:cs="Arial"/>
                <w:b w:val="0"/>
              </w:rPr>
              <w:t>sing nutrient profiling to discriminate between breakfast cereals does not</w:t>
            </w:r>
            <w:r w:rsidRPr="00287669">
              <w:rPr>
                <w:rFonts w:ascii="Arial" w:hAnsi="Arial" w:cs="Arial"/>
                <w:b w:val="0"/>
              </w:rPr>
              <w:t xml:space="preserve"> align with the Dietary Guidelines</w:t>
            </w:r>
            <w:r w:rsidR="00A135E8" w:rsidRPr="00287669">
              <w:rPr>
                <w:rFonts w:ascii="Arial" w:hAnsi="Arial" w:cs="Arial"/>
                <w:b w:val="0"/>
              </w:rPr>
              <w:t xml:space="preserve">. </w:t>
            </w:r>
          </w:p>
        </w:tc>
        <w:tc>
          <w:tcPr>
            <w:tcW w:w="1805" w:type="dxa"/>
            <w:tcBorders>
              <w:left w:val="none" w:sz="0" w:space="0" w:color="auto"/>
              <w:right w:val="none" w:sz="0" w:space="0" w:color="auto"/>
            </w:tcBorders>
          </w:tcPr>
          <w:p w14:paraId="7723761A" w14:textId="77777777" w:rsidR="00A135E8" w:rsidRPr="00287669" w:rsidRDefault="00A135E8"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 GLNC</w:t>
            </w:r>
          </w:p>
        </w:tc>
        <w:tc>
          <w:tcPr>
            <w:tcW w:w="3304" w:type="dxa"/>
            <w:tcBorders>
              <w:left w:val="none" w:sz="0" w:space="0" w:color="auto"/>
            </w:tcBorders>
          </w:tcPr>
          <w:p w14:paraId="2676BA82" w14:textId="3884A350" w:rsidR="000B7042" w:rsidRPr="00287669" w:rsidRDefault="00D17116" w:rsidP="00670227">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p>
        </w:tc>
      </w:tr>
      <w:tr w:rsidR="00954354" w:rsidRPr="00287669" w14:paraId="5D1FC251" w14:textId="77777777" w:rsidTr="000E7474">
        <w:tblPrEx>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14:paraId="7AE842C9" w14:textId="77777777" w:rsidR="00954354" w:rsidRPr="00287669" w:rsidRDefault="00954354" w:rsidP="00F44234">
            <w:pPr>
              <w:ind w:left="113" w:hanging="113"/>
              <w:rPr>
                <w:rFonts w:ascii="Arial" w:hAnsi="Arial" w:cs="Arial"/>
                <w:b w:val="0"/>
              </w:rPr>
            </w:pPr>
            <w:r w:rsidRPr="00287669">
              <w:rPr>
                <w:rFonts w:ascii="Arial" w:hAnsi="Arial" w:cs="Arial"/>
                <w:b w:val="0"/>
              </w:rPr>
              <w:t xml:space="preserve">Breakfast cereals classified as discretionary are higher in sugar. However, they contribute minimally to the average Australian diet making the restriction of vitamin D fortification in these cereals largely unnecessary. </w:t>
            </w:r>
          </w:p>
        </w:tc>
        <w:tc>
          <w:tcPr>
            <w:tcW w:w="1805" w:type="dxa"/>
            <w:tcBorders>
              <w:left w:val="none" w:sz="0" w:space="0" w:color="auto"/>
              <w:right w:val="none" w:sz="0" w:space="0" w:color="auto"/>
            </w:tcBorders>
          </w:tcPr>
          <w:p w14:paraId="3B5702D2" w14:textId="77777777" w:rsidR="00954354" w:rsidRPr="00287669" w:rsidRDefault="00954354" w:rsidP="00F44234">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GLNC</w:t>
            </w:r>
          </w:p>
        </w:tc>
        <w:tc>
          <w:tcPr>
            <w:tcW w:w="3304" w:type="dxa"/>
            <w:tcBorders>
              <w:left w:val="none" w:sz="0" w:space="0" w:color="auto"/>
            </w:tcBorders>
          </w:tcPr>
          <w:p w14:paraId="1413F80D" w14:textId="1A983168" w:rsidR="00954354" w:rsidRPr="00287669" w:rsidRDefault="00D17116" w:rsidP="00670227">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r w:rsidR="007202F8">
              <w:rPr>
                <w:rFonts w:ascii="Arial" w:hAnsi="Arial" w:cs="Arial"/>
              </w:rPr>
              <w:t xml:space="preserve">See </w:t>
            </w:r>
            <w:r w:rsidR="00A4678D">
              <w:rPr>
                <w:rFonts w:ascii="Arial" w:hAnsi="Arial" w:cs="Arial"/>
              </w:rPr>
              <w:t xml:space="preserve">Review Report, particularly section </w:t>
            </w:r>
            <w:r w:rsidR="00670227">
              <w:rPr>
                <w:rFonts w:ascii="Arial" w:hAnsi="Arial" w:cs="Arial"/>
              </w:rPr>
              <w:t>4</w:t>
            </w:r>
            <w:r w:rsidR="00A4678D">
              <w:rPr>
                <w:rFonts w:ascii="Arial" w:hAnsi="Arial" w:cs="Arial"/>
              </w:rPr>
              <w:t xml:space="preserve">. </w:t>
            </w:r>
          </w:p>
        </w:tc>
      </w:tr>
    </w:tbl>
    <w:p w14:paraId="60D4216B" w14:textId="77777777" w:rsidR="000E714D" w:rsidRPr="00287669" w:rsidRDefault="000E714D" w:rsidP="003A01FB">
      <w:pPr>
        <w:rPr>
          <w:rFonts w:cs="Arial"/>
          <w:u w:val="single"/>
        </w:rPr>
      </w:pPr>
    </w:p>
    <w:tbl>
      <w:tblPr>
        <w:tblStyle w:val="MediumShading1-Accent3"/>
        <w:tblW w:w="9072" w:type="dxa"/>
        <w:tblBorders>
          <w:top w:val="single" w:sz="4" w:space="0" w:color="B3CC82" w:themeColor="accent3" w:themeTint="BF"/>
          <w:insideV w:val="single" w:sz="8" w:space="0" w:color="B3CC82" w:themeColor="accent3" w:themeTint="BF"/>
        </w:tblBorders>
        <w:tblLayout w:type="fixed"/>
        <w:tblLook w:val="04A0" w:firstRow="1" w:lastRow="0" w:firstColumn="1" w:lastColumn="0" w:noHBand="0" w:noVBand="1"/>
      </w:tblPr>
      <w:tblGrid>
        <w:gridCol w:w="3966"/>
        <w:gridCol w:w="1796"/>
        <w:gridCol w:w="3310"/>
      </w:tblGrid>
      <w:tr w:rsidR="00F44234" w:rsidRPr="00287669" w14:paraId="7A23B385"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5AA197CC" w14:textId="77777777" w:rsidR="00F44234" w:rsidRPr="00112423" w:rsidRDefault="00F44234" w:rsidP="00AD2C01">
            <w:pPr>
              <w:ind w:left="113" w:hanging="113"/>
              <w:rPr>
                <w:rFonts w:ascii="Arial" w:hAnsi="Arial" w:cs="Arial"/>
              </w:rPr>
            </w:pPr>
            <w:r w:rsidRPr="00112423">
              <w:rPr>
                <w:rFonts w:ascii="Arial" w:hAnsi="Arial" w:cs="Arial"/>
              </w:rPr>
              <w:t xml:space="preserve">Public health and safety </w:t>
            </w:r>
          </w:p>
          <w:p w14:paraId="4512EEFF" w14:textId="77777777" w:rsidR="000D669D" w:rsidRPr="00E115F4" w:rsidRDefault="000D669D" w:rsidP="00AD2C01">
            <w:pPr>
              <w:ind w:left="113" w:hanging="113"/>
              <w:rPr>
                <w:rFonts w:ascii="Arial" w:hAnsi="Arial"/>
              </w:rPr>
            </w:pPr>
          </w:p>
        </w:tc>
        <w:tc>
          <w:tcPr>
            <w:tcW w:w="1843" w:type="dxa"/>
            <w:tcBorders>
              <w:top w:val="none" w:sz="0" w:space="0" w:color="auto"/>
              <w:left w:val="none" w:sz="0" w:space="0" w:color="auto"/>
              <w:bottom w:val="none" w:sz="0" w:space="0" w:color="auto"/>
              <w:right w:val="none" w:sz="0" w:space="0" w:color="auto"/>
            </w:tcBorders>
          </w:tcPr>
          <w:p w14:paraId="02678069" w14:textId="7766DD68" w:rsidR="00F44234" w:rsidRPr="00E115F4"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57B5F277" w14:textId="1D6FE171" w:rsidR="00F44234" w:rsidRPr="00E115F4" w:rsidRDefault="00F44234" w:rsidP="00112423">
            <w:pPr>
              <w:ind w:left="113" w:hanging="113"/>
              <w:cnfStyle w:val="100000000000" w:firstRow="1" w:lastRow="0" w:firstColumn="0" w:lastColumn="0" w:oddVBand="0" w:evenVBand="0" w:oddHBand="0" w:evenHBand="0" w:firstRowFirstColumn="0" w:firstRowLastColumn="0" w:lastRowFirstColumn="0" w:lastRowLastColumn="0"/>
              <w:rPr>
                <w:rFonts w:ascii="Arial" w:hAnsi="Arial"/>
              </w:rPr>
            </w:pPr>
            <w:r w:rsidRPr="00112423">
              <w:rPr>
                <w:rFonts w:ascii="Arial" w:hAnsi="Arial" w:cs="Arial"/>
              </w:rPr>
              <w:t xml:space="preserve">FSANZ response </w:t>
            </w:r>
          </w:p>
        </w:tc>
      </w:tr>
      <w:tr w:rsidR="0031156C" w:rsidRPr="00287669" w14:paraId="1D87ABE6"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6AAE290" w14:textId="77777777" w:rsidR="0031156C" w:rsidRPr="00287669" w:rsidRDefault="0031156C" w:rsidP="00AD2C01">
            <w:pPr>
              <w:ind w:left="113" w:hanging="113"/>
              <w:rPr>
                <w:rFonts w:ascii="Arial" w:hAnsi="Arial" w:cs="Arial"/>
                <w:b w:val="0"/>
              </w:rPr>
            </w:pPr>
            <w:r w:rsidRPr="00287669">
              <w:rPr>
                <w:rFonts w:ascii="Arial" w:hAnsi="Arial" w:cs="Arial"/>
                <w:b w:val="0"/>
              </w:rPr>
              <w:t xml:space="preserve">Public health and safety is protected regardless of whether the NPSC is applied to the permission to fortify breakfast cereals with vitamin D. </w:t>
            </w:r>
          </w:p>
        </w:tc>
        <w:tc>
          <w:tcPr>
            <w:tcW w:w="1843" w:type="dxa"/>
            <w:tcBorders>
              <w:left w:val="none" w:sz="0" w:space="0" w:color="auto"/>
              <w:right w:val="none" w:sz="0" w:space="0" w:color="auto"/>
            </w:tcBorders>
          </w:tcPr>
          <w:p w14:paraId="24C281B6" w14:textId="77777777" w:rsidR="0031156C" w:rsidRPr="00287669" w:rsidRDefault="0031156C"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GLNC</w:t>
            </w:r>
          </w:p>
        </w:tc>
        <w:tc>
          <w:tcPr>
            <w:tcW w:w="3402" w:type="dxa"/>
            <w:tcBorders>
              <w:left w:val="none" w:sz="0" w:space="0" w:color="auto"/>
            </w:tcBorders>
          </w:tcPr>
          <w:p w14:paraId="54F6DCF6" w14:textId="69B798D6" w:rsidR="0031156C" w:rsidRPr="00287669" w:rsidRDefault="007202F8" w:rsidP="008438C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r w:rsidR="0031156C" w:rsidRPr="00287669" w14:paraId="48BF56B7"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8DA6AEC" w14:textId="77777777" w:rsidR="0031156C" w:rsidRPr="00287669" w:rsidRDefault="0031156C" w:rsidP="00AD2C01">
            <w:pPr>
              <w:ind w:left="113" w:hanging="113"/>
              <w:rPr>
                <w:rFonts w:ascii="Arial" w:hAnsi="Arial" w:cs="Arial"/>
                <w:b w:val="0"/>
              </w:rPr>
            </w:pPr>
            <w:r w:rsidRPr="00287669">
              <w:rPr>
                <w:rFonts w:ascii="Arial" w:hAnsi="Arial" w:cs="Arial"/>
                <w:b w:val="0"/>
              </w:rPr>
              <w:t xml:space="preserve">Public health is better served by permitting the addition of vitamin D to all breakfast cereal without any overlying NPSC like qualification filter. </w:t>
            </w:r>
          </w:p>
        </w:tc>
        <w:tc>
          <w:tcPr>
            <w:tcW w:w="1843" w:type="dxa"/>
            <w:tcBorders>
              <w:left w:val="none" w:sz="0" w:space="0" w:color="auto"/>
              <w:right w:val="none" w:sz="0" w:space="0" w:color="auto"/>
            </w:tcBorders>
          </w:tcPr>
          <w:p w14:paraId="6E44CDCD" w14:textId="77777777" w:rsidR="0031156C" w:rsidRPr="00287669" w:rsidRDefault="0031156C"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AFGC</w:t>
            </w:r>
          </w:p>
        </w:tc>
        <w:tc>
          <w:tcPr>
            <w:tcW w:w="3402" w:type="dxa"/>
            <w:tcBorders>
              <w:left w:val="none" w:sz="0" w:space="0" w:color="auto"/>
            </w:tcBorders>
          </w:tcPr>
          <w:p w14:paraId="60982B3B" w14:textId="3008412F" w:rsidR="0031156C" w:rsidRPr="00287669" w:rsidRDefault="00D17116"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p>
        </w:tc>
      </w:tr>
      <w:tr w:rsidR="00FB036E" w:rsidRPr="00287669" w14:paraId="739C3B73"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F6E93FA" w14:textId="77777777" w:rsidR="0031156C" w:rsidRPr="00287669" w:rsidRDefault="0031156C" w:rsidP="00AD2C01">
            <w:pPr>
              <w:ind w:left="113" w:hanging="113"/>
              <w:rPr>
                <w:rFonts w:ascii="Arial" w:hAnsi="Arial" w:cs="Arial"/>
                <w:b w:val="0"/>
              </w:rPr>
            </w:pPr>
            <w:r w:rsidRPr="00287669">
              <w:rPr>
                <w:rFonts w:ascii="Arial" w:hAnsi="Arial" w:cs="Arial"/>
                <w:b w:val="0"/>
              </w:rPr>
              <w:t xml:space="preserve">Restricting fortification may increase the cost of these ‘healthier’ cereals which could impact those in low socioeconomic groups who cannot afford to purchase higher priced cereals. This could increase the health gap further for low income groups. </w:t>
            </w:r>
          </w:p>
        </w:tc>
        <w:tc>
          <w:tcPr>
            <w:tcW w:w="1843" w:type="dxa"/>
            <w:tcBorders>
              <w:left w:val="none" w:sz="0" w:space="0" w:color="auto"/>
              <w:right w:val="none" w:sz="0" w:space="0" w:color="auto"/>
            </w:tcBorders>
          </w:tcPr>
          <w:p w14:paraId="002FD470" w14:textId="77777777" w:rsidR="0031156C" w:rsidRPr="00287669" w:rsidRDefault="0031156C"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DAA</w:t>
            </w:r>
          </w:p>
        </w:tc>
        <w:tc>
          <w:tcPr>
            <w:tcW w:w="3402" w:type="dxa"/>
            <w:tcBorders>
              <w:left w:val="none" w:sz="0" w:space="0" w:color="auto"/>
            </w:tcBorders>
          </w:tcPr>
          <w:p w14:paraId="45F56E7B" w14:textId="41128D92" w:rsidR="0031156C" w:rsidRPr="00287669" w:rsidRDefault="00D17116" w:rsidP="008438C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r w:rsidR="00112423">
              <w:rPr>
                <w:rFonts w:ascii="Arial" w:hAnsi="Arial" w:cs="Arial"/>
              </w:rPr>
              <w:t xml:space="preserve"> </w:t>
            </w:r>
            <w:r w:rsidR="008438C6">
              <w:rPr>
                <w:rFonts w:ascii="Arial" w:hAnsi="Arial" w:cs="Arial"/>
              </w:rPr>
              <w:t>See Review Report particularly section 9</w:t>
            </w:r>
            <w:r w:rsidR="00546C5B">
              <w:rPr>
                <w:rFonts w:ascii="Arial" w:hAnsi="Arial" w:cs="Arial"/>
              </w:rPr>
              <w:t>.</w:t>
            </w:r>
            <w:r w:rsidR="00670227">
              <w:rPr>
                <w:rFonts w:ascii="Arial" w:hAnsi="Arial" w:cs="Arial"/>
              </w:rPr>
              <w:t xml:space="preserve"> </w:t>
            </w:r>
          </w:p>
        </w:tc>
      </w:tr>
      <w:tr w:rsidR="00FB036E" w:rsidRPr="00287669" w14:paraId="5B8B56CA"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BA1A00A" w14:textId="77777777" w:rsidR="0031156C" w:rsidRPr="00287669" w:rsidRDefault="0031156C" w:rsidP="00AD2C01">
            <w:pPr>
              <w:ind w:left="113" w:hanging="113"/>
              <w:rPr>
                <w:rFonts w:ascii="Arial" w:hAnsi="Arial" w:cs="Arial"/>
                <w:b w:val="0"/>
              </w:rPr>
            </w:pPr>
            <w:r w:rsidRPr="00287669">
              <w:rPr>
                <w:rFonts w:ascii="Arial" w:hAnsi="Arial" w:cs="Arial"/>
                <w:b w:val="0"/>
              </w:rPr>
              <w:t xml:space="preserve">It is not in public health interest to introduce a regulation that will potentially increase the cost of core grain foods. </w:t>
            </w:r>
          </w:p>
        </w:tc>
        <w:tc>
          <w:tcPr>
            <w:tcW w:w="1843" w:type="dxa"/>
            <w:tcBorders>
              <w:left w:val="none" w:sz="0" w:space="0" w:color="auto"/>
              <w:right w:val="none" w:sz="0" w:space="0" w:color="auto"/>
            </w:tcBorders>
          </w:tcPr>
          <w:p w14:paraId="128583D1" w14:textId="77777777" w:rsidR="0031156C" w:rsidRPr="00287669" w:rsidRDefault="0031156C"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highlight w:val="yellow"/>
              </w:rPr>
            </w:pPr>
            <w:r w:rsidRPr="00287669">
              <w:rPr>
                <w:rFonts w:ascii="Arial" w:hAnsi="Arial" w:cs="Arial"/>
              </w:rPr>
              <w:t>GLNC</w:t>
            </w:r>
          </w:p>
        </w:tc>
        <w:tc>
          <w:tcPr>
            <w:tcW w:w="3402" w:type="dxa"/>
            <w:tcBorders>
              <w:left w:val="none" w:sz="0" w:space="0" w:color="auto"/>
            </w:tcBorders>
          </w:tcPr>
          <w:p w14:paraId="271E96C9" w14:textId="297AE5C0" w:rsidR="0031156C" w:rsidRPr="00287669" w:rsidRDefault="00D17116" w:rsidP="00A45C88">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p>
        </w:tc>
      </w:tr>
      <w:tr w:rsidR="00FB036E" w:rsidRPr="00287669" w14:paraId="4E9ACA60"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B8D5EF3" w14:textId="77777777" w:rsidR="0031156C" w:rsidRPr="00287669" w:rsidRDefault="0031156C" w:rsidP="00AD2C01">
            <w:pPr>
              <w:ind w:left="113" w:hanging="113"/>
              <w:rPr>
                <w:rFonts w:ascii="Arial" w:hAnsi="Arial" w:cs="Arial"/>
                <w:b w:val="0"/>
              </w:rPr>
            </w:pPr>
            <w:r w:rsidRPr="00287669">
              <w:rPr>
                <w:rFonts w:ascii="Arial" w:hAnsi="Arial" w:cs="Arial"/>
                <w:b w:val="0"/>
              </w:rPr>
              <w:t>Not all breakfast cereals that fail the NPSC are high in sugar or targeted to children. For example corn flakes and puffed rice do not meet the NPSC yet are affordable, low cost family cereals that would be prohibited from adding vitamin D if the NPSC is applied.</w:t>
            </w:r>
          </w:p>
        </w:tc>
        <w:tc>
          <w:tcPr>
            <w:tcW w:w="1843" w:type="dxa"/>
            <w:tcBorders>
              <w:left w:val="none" w:sz="0" w:space="0" w:color="auto"/>
              <w:right w:val="none" w:sz="0" w:space="0" w:color="auto"/>
            </w:tcBorders>
          </w:tcPr>
          <w:p w14:paraId="49804267" w14:textId="77777777" w:rsidR="0031156C" w:rsidRPr="00287669" w:rsidRDefault="0031156C"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Sanitarium</w:t>
            </w:r>
          </w:p>
        </w:tc>
        <w:tc>
          <w:tcPr>
            <w:tcW w:w="3402" w:type="dxa"/>
            <w:tcBorders>
              <w:left w:val="none" w:sz="0" w:space="0" w:color="auto"/>
            </w:tcBorders>
          </w:tcPr>
          <w:p w14:paraId="5880571D" w14:textId="48CAE114" w:rsidR="0031156C" w:rsidRPr="00287669" w:rsidRDefault="005072DC"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7202F8">
              <w:rPr>
                <w:rFonts w:ascii="Arial" w:hAnsi="Arial" w:cs="Arial"/>
              </w:rPr>
              <w:t xml:space="preserve">The </w:t>
            </w:r>
            <w:r w:rsidR="00843AB1">
              <w:rPr>
                <w:rFonts w:ascii="Arial" w:hAnsi="Arial" w:cs="Arial"/>
              </w:rPr>
              <w:t xml:space="preserve">NPSC </w:t>
            </w:r>
            <w:r w:rsidR="00184C26">
              <w:rPr>
                <w:rFonts w:ascii="Arial" w:hAnsi="Arial" w:cs="Arial"/>
              </w:rPr>
              <w:t>takes</w:t>
            </w:r>
            <w:r w:rsidR="00843AB1">
              <w:rPr>
                <w:rFonts w:ascii="Arial" w:hAnsi="Arial" w:cs="Arial"/>
              </w:rPr>
              <w:t xml:space="preserve"> sodium and saturated fat in addition to sugar</w:t>
            </w:r>
            <w:r w:rsidR="00184C26">
              <w:rPr>
                <w:rFonts w:ascii="Arial" w:hAnsi="Arial" w:cs="Arial"/>
              </w:rPr>
              <w:t xml:space="preserve"> and energy content</w:t>
            </w:r>
            <w:r w:rsidR="00843AB1">
              <w:rPr>
                <w:rFonts w:ascii="Arial" w:hAnsi="Arial" w:cs="Arial"/>
              </w:rPr>
              <w:t xml:space="preserve"> </w:t>
            </w:r>
            <w:r w:rsidR="00184C26">
              <w:rPr>
                <w:rFonts w:ascii="Arial" w:hAnsi="Arial" w:cs="Arial"/>
              </w:rPr>
              <w:t xml:space="preserve">into account </w:t>
            </w:r>
            <w:r w:rsidR="00843AB1">
              <w:rPr>
                <w:rFonts w:ascii="Arial" w:hAnsi="Arial" w:cs="Arial"/>
              </w:rPr>
              <w:t>and contains offsets to all</w:t>
            </w:r>
            <w:r w:rsidR="00546C5B">
              <w:rPr>
                <w:rFonts w:ascii="Arial" w:hAnsi="Arial" w:cs="Arial"/>
              </w:rPr>
              <w:t xml:space="preserve">ow </w:t>
            </w:r>
            <w:r w:rsidR="00843AB1">
              <w:rPr>
                <w:rFonts w:ascii="Arial" w:hAnsi="Arial" w:cs="Arial"/>
              </w:rPr>
              <w:t>for sugar contained in frui</w:t>
            </w:r>
            <w:r w:rsidR="00843AB1" w:rsidDel="00184C26">
              <w:rPr>
                <w:rFonts w:ascii="Arial" w:hAnsi="Arial" w:cs="Arial"/>
              </w:rPr>
              <w:t>t</w:t>
            </w:r>
            <w:r w:rsidR="00184C26">
              <w:rPr>
                <w:rFonts w:ascii="Arial" w:hAnsi="Arial" w:cs="Arial"/>
              </w:rPr>
              <w:t>, protein and fibre content.</w:t>
            </w:r>
          </w:p>
        </w:tc>
      </w:tr>
      <w:tr w:rsidR="00FB036E" w:rsidRPr="00287669" w14:paraId="6835F350" w14:textId="77777777" w:rsidTr="00750C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352B2B9" w14:textId="77777777" w:rsidR="0031156C" w:rsidRPr="00287669" w:rsidRDefault="0031156C" w:rsidP="00AD2C01">
            <w:pPr>
              <w:ind w:left="113" w:hanging="113"/>
              <w:rPr>
                <w:rFonts w:ascii="Arial" w:hAnsi="Arial" w:cs="Arial"/>
                <w:b w:val="0"/>
              </w:rPr>
            </w:pPr>
            <w:r w:rsidRPr="00287669">
              <w:rPr>
                <w:rFonts w:ascii="Arial" w:hAnsi="Arial" w:cs="Arial"/>
                <w:b w:val="0"/>
              </w:rPr>
              <w:t>Applying the NPSC protects public health and safety because it provides consumers the option to choose a vitamin D fortified cereal, but ensures the vitamin D fortified cereal is not high in salt, sugar or fat.</w:t>
            </w:r>
          </w:p>
        </w:tc>
        <w:tc>
          <w:tcPr>
            <w:tcW w:w="1843" w:type="dxa"/>
            <w:tcBorders>
              <w:left w:val="none" w:sz="0" w:space="0" w:color="auto"/>
              <w:right w:val="none" w:sz="0" w:space="0" w:color="auto"/>
            </w:tcBorders>
          </w:tcPr>
          <w:p w14:paraId="369F21A0" w14:textId="77777777" w:rsidR="0031156C" w:rsidRPr="00287669" w:rsidRDefault="0031156C"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Victoria</w:t>
            </w:r>
          </w:p>
        </w:tc>
        <w:tc>
          <w:tcPr>
            <w:tcW w:w="3402" w:type="dxa"/>
            <w:tcBorders>
              <w:left w:val="none" w:sz="0" w:space="0" w:color="auto"/>
            </w:tcBorders>
          </w:tcPr>
          <w:p w14:paraId="11D9B65E" w14:textId="250F8054" w:rsidR="0031156C" w:rsidRPr="007202F8" w:rsidRDefault="00D17116" w:rsidP="00320CF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highlight w:val="yellow"/>
              </w:rPr>
            </w:pPr>
            <w:r>
              <w:rPr>
                <w:rFonts w:ascii="Arial" w:hAnsi="Arial" w:cs="Arial"/>
              </w:rPr>
              <w:t>Noted.</w:t>
            </w:r>
            <w:r w:rsidR="00007B95">
              <w:rPr>
                <w:rFonts w:ascii="Arial" w:hAnsi="Arial" w:cs="Arial"/>
              </w:rPr>
              <w:t xml:space="preserve"> </w:t>
            </w:r>
          </w:p>
        </w:tc>
      </w:tr>
      <w:tr w:rsidR="00FB036E" w:rsidRPr="00287669" w14:paraId="08B4136E"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8C4229E" w14:textId="2B179F9F" w:rsidR="00FE121B" w:rsidRPr="00287669" w:rsidRDefault="00FE121B" w:rsidP="00AD2C01">
            <w:pPr>
              <w:ind w:left="113" w:hanging="113"/>
              <w:rPr>
                <w:rFonts w:ascii="Arial" w:hAnsi="Arial" w:cs="Arial"/>
                <w:b w:val="0"/>
              </w:rPr>
            </w:pPr>
            <w:r w:rsidRPr="00287669">
              <w:rPr>
                <w:rFonts w:ascii="Arial" w:hAnsi="Arial" w:cs="Arial"/>
                <w:b w:val="0"/>
              </w:rPr>
              <w:lastRenderedPageBreak/>
              <w:t xml:space="preserve">Restricting fortification will not achieve measurable obesity reduction, but suggests </w:t>
            </w:r>
            <w:r w:rsidR="007C2F35" w:rsidRPr="00287669">
              <w:rPr>
                <w:rFonts w:ascii="Arial" w:hAnsi="Arial" w:cs="Arial"/>
                <w:b w:val="0"/>
              </w:rPr>
              <w:t xml:space="preserve">such a restriction is </w:t>
            </w:r>
            <w:r w:rsidRPr="00287669">
              <w:rPr>
                <w:rFonts w:ascii="Arial" w:hAnsi="Arial" w:cs="Arial"/>
                <w:b w:val="0"/>
              </w:rPr>
              <w:t>suitable to provide a reformulation incentive.</w:t>
            </w:r>
          </w:p>
        </w:tc>
        <w:tc>
          <w:tcPr>
            <w:tcW w:w="1843" w:type="dxa"/>
            <w:tcBorders>
              <w:left w:val="none" w:sz="0" w:space="0" w:color="auto"/>
              <w:right w:val="none" w:sz="0" w:space="0" w:color="auto"/>
            </w:tcBorders>
          </w:tcPr>
          <w:p w14:paraId="17711072" w14:textId="77777777" w:rsidR="00FE121B" w:rsidRPr="00287669" w:rsidRDefault="00FE121B"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NSW</w:t>
            </w:r>
          </w:p>
        </w:tc>
        <w:tc>
          <w:tcPr>
            <w:tcW w:w="3402" w:type="dxa"/>
            <w:tcBorders>
              <w:left w:val="none" w:sz="0" w:space="0" w:color="auto"/>
            </w:tcBorders>
          </w:tcPr>
          <w:p w14:paraId="7C1D054B" w14:textId="7756B6C1" w:rsidR="00D17116" w:rsidRPr="00007B95" w:rsidRDefault="00D17116"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007B95">
              <w:rPr>
                <w:rFonts w:ascii="Arial" w:hAnsi="Arial" w:cs="Arial"/>
              </w:rPr>
              <w:t xml:space="preserve">Noted. As explained in </w:t>
            </w:r>
            <w:r w:rsidR="00546C5B">
              <w:rPr>
                <w:rFonts w:ascii="Arial" w:hAnsi="Arial" w:cs="Arial"/>
              </w:rPr>
              <w:t xml:space="preserve">section </w:t>
            </w:r>
            <w:r w:rsidR="00670227">
              <w:rPr>
                <w:rFonts w:ascii="Arial" w:hAnsi="Arial" w:cs="Arial"/>
              </w:rPr>
              <w:t>6</w:t>
            </w:r>
            <w:r w:rsidRPr="00007B95">
              <w:rPr>
                <w:rFonts w:ascii="Arial" w:hAnsi="Arial" w:cs="Arial"/>
              </w:rPr>
              <w:t xml:space="preserve"> Review Report, </w:t>
            </w:r>
            <w:r w:rsidR="00F37ED7">
              <w:rPr>
                <w:rFonts w:ascii="Arial" w:hAnsi="Arial" w:cs="Arial"/>
              </w:rPr>
              <w:t>the</w:t>
            </w:r>
            <w:r w:rsidRPr="00007B95">
              <w:rPr>
                <w:rFonts w:ascii="Arial" w:hAnsi="Arial" w:cs="Arial"/>
              </w:rPr>
              <w:t xml:space="preserve"> </w:t>
            </w:r>
            <w:r w:rsidR="00F37ED7">
              <w:rPr>
                <w:rFonts w:ascii="Arial" w:hAnsi="Arial" w:cs="Arial"/>
              </w:rPr>
              <w:t xml:space="preserve">effect of the </w:t>
            </w:r>
            <w:r w:rsidRPr="00007B95">
              <w:rPr>
                <w:rFonts w:ascii="Arial" w:hAnsi="Arial" w:cs="Arial"/>
              </w:rPr>
              <w:t>NPSC requirement itself</w:t>
            </w:r>
            <w:r w:rsidR="00F37ED7">
              <w:rPr>
                <w:rFonts w:ascii="Arial" w:hAnsi="Arial" w:cs="Arial"/>
              </w:rPr>
              <w:t xml:space="preserve"> for driving </w:t>
            </w:r>
            <w:r w:rsidRPr="00007B95">
              <w:rPr>
                <w:rFonts w:ascii="Arial" w:hAnsi="Arial" w:cs="Arial"/>
              </w:rPr>
              <w:t>industry to reformulate their pr</w:t>
            </w:r>
            <w:r w:rsidR="00F37ED7">
              <w:rPr>
                <w:rFonts w:ascii="Arial" w:hAnsi="Arial" w:cs="Arial"/>
              </w:rPr>
              <w:t>o</w:t>
            </w:r>
            <w:r w:rsidRPr="00007B95">
              <w:rPr>
                <w:rFonts w:ascii="Arial" w:hAnsi="Arial" w:cs="Arial"/>
              </w:rPr>
              <w:t>duct ranges</w:t>
            </w:r>
            <w:r w:rsidR="00F37ED7">
              <w:rPr>
                <w:rFonts w:ascii="Arial" w:hAnsi="Arial" w:cs="Arial"/>
              </w:rPr>
              <w:t xml:space="preserve"> is unknown. </w:t>
            </w:r>
          </w:p>
          <w:p w14:paraId="328DE5C2" w14:textId="74009A1E" w:rsidR="0065030D" w:rsidRPr="007202F8" w:rsidRDefault="0065030D" w:rsidP="00750C98">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r>
      <w:tr w:rsidR="00FE121B" w:rsidRPr="00287669" w14:paraId="32DFA7FE"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F5A0F2A" w14:textId="006113C6" w:rsidR="00FE121B" w:rsidRPr="00287669" w:rsidRDefault="00FE121B" w:rsidP="00AD2C01">
            <w:pPr>
              <w:ind w:left="113" w:hanging="113"/>
              <w:rPr>
                <w:rFonts w:ascii="Arial" w:hAnsi="Arial" w:cs="Arial"/>
                <w:b w:val="0"/>
              </w:rPr>
            </w:pPr>
            <w:r w:rsidRPr="00287669">
              <w:rPr>
                <w:rFonts w:ascii="Arial" w:hAnsi="Arial" w:cs="Arial"/>
                <w:b w:val="0"/>
              </w:rPr>
              <w:t xml:space="preserve">Fortification of less healthy cereals may increase consumption of these cereals and may have an adverse effect on public health and lead to obesity and associated chronic disease. </w:t>
            </w:r>
          </w:p>
        </w:tc>
        <w:tc>
          <w:tcPr>
            <w:tcW w:w="1843" w:type="dxa"/>
            <w:tcBorders>
              <w:left w:val="none" w:sz="0" w:space="0" w:color="auto"/>
              <w:right w:val="none" w:sz="0" w:space="0" w:color="auto"/>
            </w:tcBorders>
          </w:tcPr>
          <w:p w14:paraId="3D04C4E8" w14:textId="77777777" w:rsidR="00FE121B" w:rsidRPr="00287669" w:rsidRDefault="00FE121B"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7B02BB7D" w14:textId="3770C8AA" w:rsidR="00FE121B" w:rsidRPr="00287669" w:rsidRDefault="00D17116" w:rsidP="005072DC">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r w:rsidR="00007B95">
              <w:rPr>
                <w:rFonts w:ascii="Arial" w:hAnsi="Arial" w:cs="Arial"/>
              </w:rPr>
              <w:t xml:space="preserve"> </w:t>
            </w:r>
          </w:p>
        </w:tc>
      </w:tr>
      <w:tr w:rsidR="00A45F67" w:rsidRPr="00287669" w14:paraId="328D38D3"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5141A54" w14:textId="08D66A8E" w:rsidR="00A45F67" w:rsidRPr="00287669" w:rsidRDefault="00A45F67" w:rsidP="006B0CFE">
            <w:pPr>
              <w:ind w:left="113" w:hanging="113"/>
              <w:rPr>
                <w:rFonts w:ascii="Arial" w:hAnsi="Arial" w:cs="Arial"/>
                <w:b w:val="0"/>
              </w:rPr>
            </w:pPr>
            <w:r w:rsidRPr="00287669">
              <w:rPr>
                <w:rFonts w:ascii="Arial" w:hAnsi="Arial" w:cs="Arial"/>
                <w:b w:val="0"/>
              </w:rPr>
              <w:t xml:space="preserve">No evidence presented to prove that </w:t>
            </w:r>
            <w:r w:rsidR="006B0CFE" w:rsidRPr="00287669">
              <w:rPr>
                <w:rFonts w:ascii="Arial" w:hAnsi="Arial" w:cs="Arial"/>
                <w:b w:val="0"/>
              </w:rPr>
              <w:t xml:space="preserve">vitamin and mineral </w:t>
            </w:r>
            <w:r w:rsidRPr="00287669">
              <w:rPr>
                <w:rFonts w:ascii="Arial" w:hAnsi="Arial" w:cs="Arial"/>
                <w:b w:val="0"/>
              </w:rPr>
              <w:t>fortification leads to the promotion of foods high in sugar, salt and saturated fat which then results in non-compliance with the policy guideline</w:t>
            </w:r>
          </w:p>
        </w:tc>
        <w:tc>
          <w:tcPr>
            <w:tcW w:w="1843" w:type="dxa"/>
            <w:tcBorders>
              <w:left w:val="none" w:sz="0" w:space="0" w:color="auto"/>
              <w:right w:val="none" w:sz="0" w:space="0" w:color="auto"/>
            </w:tcBorders>
          </w:tcPr>
          <w:p w14:paraId="2F42DFF5" w14:textId="77777777" w:rsidR="00A45F67" w:rsidRPr="00287669" w:rsidRDefault="00A45F67" w:rsidP="00F44234">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p>
        </w:tc>
        <w:tc>
          <w:tcPr>
            <w:tcW w:w="3402" w:type="dxa"/>
            <w:tcBorders>
              <w:left w:val="none" w:sz="0" w:space="0" w:color="auto"/>
            </w:tcBorders>
          </w:tcPr>
          <w:p w14:paraId="339692DF" w14:textId="5EBAEA6F" w:rsidR="00A45F67" w:rsidRPr="00287669" w:rsidRDefault="0065030D" w:rsidP="00320CF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r w:rsidR="00A45F67" w:rsidRPr="00287669">
              <w:rPr>
                <w:rFonts w:ascii="Arial" w:hAnsi="Arial" w:cs="Arial"/>
              </w:rPr>
              <w:t xml:space="preserve"> </w:t>
            </w:r>
          </w:p>
        </w:tc>
      </w:tr>
    </w:tbl>
    <w:p w14:paraId="493C7F3C" w14:textId="77777777" w:rsidR="0031156C" w:rsidRPr="00287669" w:rsidRDefault="0031156C" w:rsidP="003A01FB">
      <w:pPr>
        <w:rPr>
          <w:rFonts w:cs="Arial"/>
          <w:u w:val="single"/>
        </w:rPr>
      </w:pP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54"/>
        <w:gridCol w:w="1807"/>
        <w:gridCol w:w="3311"/>
      </w:tblGrid>
      <w:tr w:rsidR="00F44234" w:rsidRPr="00287669" w14:paraId="25730EA1"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01796621" w14:textId="77777777" w:rsidR="00F44234" w:rsidRDefault="00F44234" w:rsidP="008B305D">
            <w:pPr>
              <w:ind w:left="113" w:hanging="113"/>
              <w:rPr>
                <w:rFonts w:ascii="Arial" w:hAnsi="Arial" w:cs="Arial"/>
              </w:rPr>
            </w:pPr>
            <w:r w:rsidRPr="00287669">
              <w:rPr>
                <w:rFonts w:ascii="Arial" w:hAnsi="Arial" w:cs="Arial"/>
              </w:rPr>
              <w:t>Health Benefit vitamin D fortification</w:t>
            </w:r>
          </w:p>
          <w:p w14:paraId="30E9F0F9" w14:textId="77777777" w:rsidR="000D669D" w:rsidRPr="00287669" w:rsidRDefault="000D669D" w:rsidP="008B305D">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19CE4193" w14:textId="57273853" w:rsidR="00F44234" w:rsidRPr="00287669" w:rsidRDefault="00B1750F" w:rsidP="008B305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18B651F6" w14:textId="69724A6F" w:rsidR="00F44234" w:rsidRPr="00287669" w:rsidRDefault="00F44234" w:rsidP="0065030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004099" w:rsidRPr="00287669" w14:paraId="2B13E6B3"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A04FC2C" w14:textId="77777777" w:rsidR="00004099" w:rsidRPr="00287669" w:rsidRDefault="00004099" w:rsidP="0031156C">
            <w:pPr>
              <w:ind w:left="113" w:hanging="113"/>
              <w:rPr>
                <w:rFonts w:ascii="Arial" w:hAnsi="Arial" w:cs="Arial"/>
                <w:b w:val="0"/>
              </w:rPr>
            </w:pPr>
            <w:r w:rsidRPr="00287669">
              <w:rPr>
                <w:rFonts w:ascii="Arial" w:hAnsi="Arial" w:cs="Arial"/>
                <w:b w:val="0"/>
              </w:rPr>
              <w:t>Acknowledge the</w:t>
            </w:r>
            <w:r w:rsidR="0031156C" w:rsidRPr="00287669">
              <w:rPr>
                <w:rFonts w:ascii="Arial" w:hAnsi="Arial" w:cs="Arial"/>
                <w:b w:val="0"/>
              </w:rPr>
              <w:t>re are</w:t>
            </w:r>
            <w:r w:rsidRPr="00287669">
              <w:rPr>
                <w:rFonts w:ascii="Arial" w:hAnsi="Arial" w:cs="Arial"/>
                <w:b w:val="0"/>
              </w:rPr>
              <w:t xml:space="preserve"> potential health benefit</w:t>
            </w:r>
            <w:r w:rsidR="0031156C" w:rsidRPr="00287669">
              <w:rPr>
                <w:rFonts w:ascii="Arial" w:hAnsi="Arial" w:cs="Arial"/>
                <w:b w:val="0"/>
              </w:rPr>
              <w:t>s</w:t>
            </w:r>
            <w:r w:rsidRPr="00287669">
              <w:rPr>
                <w:rFonts w:ascii="Arial" w:hAnsi="Arial" w:cs="Arial"/>
                <w:b w:val="0"/>
              </w:rPr>
              <w:t xml:space="preserve"> of</w:t>
            </w:r>
            <w:r w:rsidR="0031156C" w:rsidRPr="00287669">
              <w:rPr>
                <w:rFonts w:ascii="Arial" w:hAnsi="Arial" w:cs="Arial"/>
                <w:b w:val="0"/>
              </w:rPr>
              <w:t xml:space="preserve"> </w:t>
            </w:r>
            <w:r w:rsidRPr="00287669">
              <w:rPr>
                <w:rFonts w:ascii="Arial" w:hAnsi="Arial" w:cs="Arial"/>
                <w:b w:val="0"/>
              </w:rPr>
              <w:t>receiving adequate levels of dietary vitamin D</w:t>
            </w:r>
            <w:r w:rsidR="0031156C" w:rsidRPr="00287669">
              <w:rPr>
                <w:rFonts w:ascii="Arial" w:hAnsi="Arial" w:cs="Arial"/>
                <w:b w:val="0"/>
              </w:rPr>
              <w:t xml:space="preserve"> through fortification of breakfast cereals with vitamin D.</w:t>
            </w:r>
          </w:p>
        </w:tc>
        <w:tc>
          <w:tcPr>
            <w:tcW w:w="1843" w:type="dxa"/>
            <w:tcBorders>
              <w:left w:val="none" w:sz="0" w:space="0" w:color="auto"/>
              <w:right w:val="none" w:sz="0" w:space="0" w:color="auto"/>
            </w:tcBorders>
          </w:tcPr>
          <w:p w14:paraId="3C4AFAFA" w14:textId="7238AA01" w:rsidR="00004099" w:rsidRPr="00287669" w:rsidRDefault="0013419C" w:rsidP="00007B95">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r w:rsidR="007C2F35" w:rsidRPr="00287669">
              <w:rPr>
                <w:rFonts w:ascii="Arial" w:hAnsi="Arial" w:cs="Arial"/>
              </w:rPr>
              <w:t xml:space="preserve">, </w:t>
            </w:r>
            <w:r w:rsidR="00E02594" w:rsidRPr="00287669">
              <w:rPr>
                <w:rFonts w:ascii="Arial" w:hAnsi="Arial" w:cs="Arial"/>
              </w:rPr>
              <w:t>G</w:t>
            </w:r>
            <w:r w:rsidR="00007B95">
              <w:rPr>
                <w:rFonts w:ascii="Arial" w:hAnsi="Arial" w:cs="Arial"/>
              </w:rPr>
              <w:t>LNC</w:t>
            </w:r>
          </w:p>
        </w:tc>
        <w:tc>
          <w:tcPr>
            <w:tcW w:w="3402" w:type="dxa"/>
            <w:tcBorders>
              <w:left w:val="none" w:sz="0" w:space="0" w:color="auto"/>
            </w:tcBorders>
          </w:tcPr>
          <w:p w14:paraId="238B1E3E" w14:textId="011815C7" w:rsidR="00004099" w:rsidRPr="00E115F4" w:rsidRDefault="0065030D" w:rsidP="009724F7">
            <w:pPr>
              <w:cnfStyle w:val="000000100000" w:firstRow="0" w:lastRow="0" w:firstColumn="0" w:lastColumn="0" w:oddVBand="0" w:evenVBand="0" w:oddHBand="1" w:evenHBand="0" w:firstRowFirstColumn="0" w:firstRowLastColumn="0" w:lastRowFirstColumn="0" w:lastRowLastColumn="0"/>
              <w:rPr>
                <w:rFonts w:ascii="Arial" w:hAnsi="Arial"/>
              </w:rPr>
            </w:pPr>
            <w:r w:rsidRPr="00007B95">
              <w:rPr>
                <w:rFonts w:ascii="Arial" w:hAnsi="Arial" w:cs="Arial"/>
              </w:rPr>
              <w:t>Noted.</w:t>
            </w:r>
          </w:p>
        </w:tc>
      </w:tr>
      <w:tr w:rsidR="00A135E8" w:rsidRPr="00287669" w14:paraId="009771A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5862104" w14:textId="599DDA2E" w:rsidR="00A135E8" w:rsidRPr="00287669" w:rsidRDefault="00A135E8" w:rsidP="008D744E">
            <w:pPr>
              <w:ind w:left="113" w:hanging="113"/>
              <w:rPr>
                <w:rFonts w:ascii="Arial" w:hAnsi="Arial" w:cs="Arial"/>
                <w:b w:val="0"/>
              </w:rPr>
            </w:pPr>
            <w:r w:rsidRPr="00287669">
              <w:rPr>
                <w:rFonts w:ascii="Arial" w:hAnsi="Arial" w:cs="Arial"/>
                <w:b w:val="0"/>
              </w:rPr>
              <w:t>There is limited evidence demonstrating that vitamin D fortification delivers health benefits</w:t>
            </w:r>
            <w:r w:rsidR="00007B95">
              <w:rPr>
                <w:rFonts w:ascii="Arial" w:hAnsi="Arial" w:cs="Arial"/>
                <w:b w:val="0"/>
              </w:rPr>
              <w:t>.</w:t>
            </w:r>
          </w:p>
        </w:tc>
        <w:tc>
          <w:tcPr>
            <w:tcW w:w="1843" w:type="dxa"/>
            <w:tcBorders>
              <w:left w:val="none" w:sz="0" w:space="0" w:color="auto"/>
              <w:right w:val="none" w:sz="0" w:space="0" w:color="auto"/>
            </w:tcBorders>
          </w:tcPr>
          <w:p w14:paraId="75AD74EF" w14:textId="77777777" w:rsidR="00A135E8" w:rsidRPr="00287669" w:rsidRDefault="00A135E8"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CCA, OPC</w:t>
            </w:r>
          </w:p>
        </w:tc>
        <w:tc>
          <w:tcPr>
            <w:tcW w:w="3402" w:type="dxa"/>
            <w:tcBorders>
              <w:left w:val="none" w:sz="0" w:space="0" w:color="auto"/>
            </w:tcBorders>
          </w:tcPr>
          <w:p w14:paraId="2C6B324E" w14:textId="73498A39" w:rsidR="007C2F35" w:rsidRPr="00287669" w:rsidRDefault="0065030D" w:rsidP="007C2F35">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FSANZ is satisfied that the evidence indicates a potential health benefit. </w:t>
            </w:r>
            <w:r w:rsidR="007C2F35" w:rsidRPr="00287669">
              <w:rPr>
                <w:rFonts w:ascii="Arial" w:hAnsi="Arial" w:cs="Arial"/>
              </w:rPr>
              <w:t xml:space="preserve">See </w:t>
            </w:r>
            <w:r w:rsidR="00145E48" w:rsidRPr="00287669">
              <w:rPr>
                <w:rFonts w:ascii="Arial" w:hAnsi="Arial" w:cs="Arial"/>
              </w:rPr>
              <w:t xml:space="preserve">Technological and Nutrition Risk Assessment at Approval, and </w:t>
            </w:r>
            <w:r w:rsidR="007C2F35" w:rsidRPr="00287669">
              <w:rPr>
                <w:rFonts w:ascii="Arial" w:hAnsi="Arial" w:cs="Arial"/>
              </w:rPr>
              <w:t>SD2</w:t>
            </w:r>
            <w:r w:rsidR="00112423">
              <w:rPr>
                <w:rFonts w:ascii="Arial" w:hAnsi="Arial" w:cs="Arial"/>
              </w:rPr>
              <w:t xml:space="preserve"> of the Review Report</w:t>
            </w:r>
            <w:r w:rsidR="00145E48" w:rsidRPr="00287669">
              <w:rPr>
                <w:rFonts w:ascii="Arial" w:hAnsi="Arial" w:cs="Arial"/>
              </w:rPr>
              <w:t>.</w:t>
            </w:r>
            <w:r w:rsidR="007C2F35" w:rsidRPr="00287669">
              <w:rPr>
                <w:rFonts w:ascii="Arial" w:hAnsi="Arial" w:cs="Arial"/>
              </w:rPr>
              <w:t xml:space="preserve"> </w:t>
            </w:r>
          </w:p>
          <w:p w14:paraId="3AEBBBFB" w14:textId="23453822" w:rsidR="006C061A" w:rsidRPr="00287669" w:rsidRDefault="006C061A" w:rsidP="00C16367">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Because voluntary fortification depend</w:t>
            </w:r>
            <w:r w:rsidR="007C2F35" w:rsidRPr="00287669">
              <w:rPr>
                <w:rFonts w:ascii="Arial" w:hAnsi="Arial" w:cs="Arial"/>
              </w:rPr>
              <w:t>s</w:t>
            </w:r>
            <w:r w:rsidRPr="00287669">
              <w:rPr>
                <w:rFonts w:ascii="Arial" w:hAnsi="Arial" w:cs="Arial"/>
              </w:rPr>
              <w:t xml:space="preserve"> on both industry adding it and consumer consuming the product, FSANZ </w:t>
            </w:r>
            <w:r w:rsidR="00C16367">
              <w:rPr>
                <w:rFonts w:ascii="Arial" w:hAnsi="Arial" w:cs="Arial"/>
              </w:rPr>
              <w:t xml:space="preserve">can </w:t>
            </w:r>
            <w:r w:rsidRPr="00287669">
              <w:rPr>
                <w:rFonts w:ascii="Arial" w:hAnsi="Arial" w:cs="Arial"/>
              </w:rPr>
              <w:t xml:space="preserve">demonstrate a potential benefit only. </w:t>
            </w:r>
          </w:p>
        </w:tc>
      </w:tr>
      <w:tr w:rsidR="00FE121B" w:rsidRPr="00287669" w14:paraId="5ED53601"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CEF51CE" w14:textId="77777777" w:rsidR="00FE121B" w:rsidRPr="00287669" w:rsidRDefault="00FE121B" w:rsidP="00AD2C01">
            <w:pPr>
              <w:ind w:left="113" w:hanging="113"/>
              <w:rPr>
                <w:rFonts w:ascii="Arial" w:hAnsi="Arial" w:cs="Arial"/>
                <w:b w:val="0"/>
              </w:rPr>
            </w:pPr>
            <w:r w:rsidRPr="00287669">
              <w:rPr>
                <w:rFonts w:ascii="Arial" w:hAnsi="Arial" w:cs="Arial"/>
                <w:b w:val="0"/>
              </w:rPr>
              <w:t>Excluding 15% of the breakfast cereal market will have minimal impact on health benefit.</w:t>
            </w:r>
          </w:p>
        </w:tc>
        <w:tc>
          <w:tcPr>
            <w:tcW w:w="1843" w:type="dxa"/>
            <w:tcBorders>
              <w:left w:val="none" w:sz="0" w:space="0" w:color="auto"/>
              <w:right w:val="none" w:sz="0" w:space="0" w:color="auto"/>
            </w:tcBorders>
          </w:tcPr>
          <w:p w14:paraId="142232A4" w14:textId="77777777" w:rsidR="00FE121B" w:rsidRPr="00287669" w:rsidRDefault="00FE121B"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NSW, Tasmania, MPI</w:t>
            </w:r>
          </w:p>
        </w:tc>
        <w:tc>
          <w:tcPr>
            <w:tcW w:w="3402" w:type="dxa"/>
            <w:tcBorders>
              <w:left w:val="none" w:sz="0" w:space="0" w:color="auto"/>
            </w:tcBorders>
          </w:tcPr>
          <w:p w14:paraId="7EFD849B" w14:textId="54ADFF00" w:rsidR="00FE121B" w:rsidRPr="00287669" w:rsidRDefault="0065030D"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670227">
              <w:rPr>
                <w:rFonts w:ascii="Arial" w:hAnsi="Arial" w:cs="Arial"/>
              </w:rPr>
              <w:t>6</w:t>
            </w:r>
            <w:r>
              <w:rPr>
                <w:rFonts w:ascii="Arial" w:hAnsi="Arial" w:cs="Arial"/>
              </w:rPr>
              <w:t xml:space="preserve">. </w:t>
            </w:r>
            <w:r w:rsidRPr="00287669">
              <w:rPr>
                <w:rFonts w:ascii="Arial" w:hAnsi="Arial" w:cs="Arial"/>
              </w:rPr>
              <w:t xml:space="preserve"> </w:t>
            </w:r>
          </w:p>
        </w:tc>
      </w:tr>
      <w:tr w:rsidR="00A135E8" w:rsidRPr="00287669" w14:paraId="493FFD84" w14:textId="77777777" w:rsidTr="00007B9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4859C68" w14:textId="77777777" w:rsidR="00A135E8" w:rsidRDefault="00A135E8" w:rsidP="008D744E">
            <w:pPr>
              <w:ind w:left="113" w:hanging="113"/>
              <w:rPr>
                <w:rFonts w:ascii="Arial" w:hAnsi="Arial" w:cs="Arial"/>
                <w:b w:val="0"/>
              </w:rPr>
            </w:pPr>
            <w:r w:rsidRPr="00287669">
              <w:rPr>
                <w:rFonts w:ascii="Arial" w:hAnsi="Arial" w:cs="Arial"/>
                <w:b w:val="0"/>
              </w:rPr>
              <w:t xml:space="preserve">Specific subgroups of the population are likely to benefit more from vitamin D fortification by removing the nutrient profiling restriction to fortification. </w:t>
            </w:r>
          </w:p>
          <w:p w14:paraId="42A5E54D" w14:textId="77777777" w:rsidR="00D84A4F" w:rsidRPr="00287669" w:rsidRDefault="00D84A4F" w:rsidP="008D744E">
            <w:pPr>
              <w:ind w:left="113" w:hanging="113"/>
              <w:rPr>
                <w:rFonts w:ascii="Arial" w:hAnsi="Arial" w:cs="Arial"/>
                <w:b w:val="0"/>
              </w:rPr>
            </w:pPr>
          </w:p>
          <w:p w14:paraId="04CE05AC" w14:textId="77777777" w:rsidR="00A135E8" w:rsidRPr="00287669" w:rsidRDefault="00A135E8" w:rsidP="00E115F4">
            <w:pPr>
              <w:pStyle w:val="ListParagraph"/>
              <w:numPr>
                <w:ilvl w:val="0"/>
                <w:numId w:val="18"/>
              </w:numPr>
              <w:rPr>
                <w:rFonts w:ascii="Arial" w:hAnsi="Arial" w:cs="Arial"/>
                <w:b w:val="0"/>
              </w:rPr>
            </w:pPr>
            <w:r w:rsidRPr="00287669">
              <w:rPr>
                <w:rFonts w:ascii="Arial" w:hAnsi="Arial" w:cs="Arial"/>
                <w:b w:val="0"/>
              </w:rPr>
              <w:t xml:space="preserve">20% of Australians over 75 were vitamin D deficient, </w:t>
            </w:r>
          </w:p>
          <w:p w14:paraId="6EBC3A53" w14:textId="77777777" w:rsidR="00A135E8" w:rsidRPr="00287669" w:rsidRDefault="00A135E8" w:rsidP="009E06E3">
            <w:pPr>
              <w:pStyle w:val="ListParagraph"/>
              <w:numPr>
                <w:ilvl w:val="0"/>
                <w:numId w:val="18"/>
              </w:numPr>
              <w:rPr>
                <w:rFonts w:ascii="Arial" w:hAnsi="Arial" w:cs="Arial"/>
                <w:b w:val="0"/>
              </w:rPr>
            </w:pPr>
            <w:r w:rsidRPr="00287669">
              <w:rPr>
                <w:rFonts w:ascii="Arial" w:hAnsi="Arial" w:cs="Arial"/>
                <w:b w:val="0"/>
              </w:rPr>
              <w:t>Limited data on prevalence of vitamin D deficiency in children. These may be an at risk group.</w:t>
            </w:r>
          </w:p>
          <w:p w14:paraId="46166DC0" w14:textId="77777777" w:rsidR="00A135E8" w:rsidRPr="00287669" w:rsidRDefault="00A135E8" w:rsidP="009E06E3">
            <w:pPr>
              <w:pStyle w:val="ListParagraph"/>
              <w:numPr>
                <w:ilvl w:val="0"/>
                <w:numId w:val="18"/>
              </w:numPr>
              <w:rPr>
                <w:rFonts w:ascii="Arial" w:hAnsi="Arial" w:cs="Arial"/>
                <w:b w:val="0"/>
              </w:rPr>
            </w:pPr>
            <w:r w:rsidRPr="00287669">
              <w:rPr>
                <w:rFonts w:ascii="Arial" w:hAnsi="Arial" w:cs="Arial"/>
                <w:b w:val="0"/>
              </w:rPr>
              <w:t xml:space="preserve">Breakfast cereal consumption is highest in these age groups. </w:t>
            </w:r>
          </w:p>
          <w:p w14:paraId="657D324B" w14:textId="77777777" w:rsidR="00A135E8" w:rsidRPr="00287669" w:rsidRDefault="00A135E8" w:rsidP="008D744E">
            <w:pPr>
              <w:pStyle w:val="ListParagraph"/>
              <w:numPr>
                <w:ilvl w:val="0"/>
                <w:numId w:val="14"/>
              </w:numPr>
              <w:rPr>
                <w:rFonts w:ascii="Arial" w:hAnsi="Arial" w:cs="Arial"/>
                <w:b w:val="0"/>
              </w:rPr>
            </w:pPr>
            <w:r w:rsidRPr="00287669">
              <w:rPr>
                <w:rFonts w:ascii="Arial" w:hAnsi="Arial" w:cs="Arial"/>
                <w:b w:val="0"/>
              </w:rPr>
              <w:t xml:space="preserve">More high sugar breakfast cereals are consumed by children. </w:t>
            </w:r>
          </w:p>
        </w:tc>
        <w:tc>
          <w:tcPr>
            <w:tcW w:w="1843" w:type="dxa"/>
            <w:tcBorders>
              <w:left w:val="none" w:sz="0" w:space="0" w:color="auto"/>
              <w:right w:val="none" w:sz="0" w:space="0" w:color="auto"/>
            </w:tcBorders>
          </w:tcPr>
          <w:p w14:paraId="0EFF5565" w14:textId="77777777" w:rsidR="00A135E8" w:rsidRPr="00287669" w:rsidRDefault="00A135E8"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w:t>
            </w:r>
          </w:p>
        </w:tc>
        <w:tc>
          <w:tcPr>
            <w:tcW w:w="3402" w:type="dxa"/>
            <w:tcBorders>
              <w:left w:val="none" w:sz="0" w:space="0" w:color="auto"/>
            </w:tcBorders>
          </w:tcPr>
          <w:p w14:paraId="747BB79D" w14:textId="62E4AFD7" w:rsidR="00A135E8" w:rsidRPr="00287669" w:rsidRDefault="00D17116" w:rsidP="00320CF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FB036E" w:rsidRPr="00287669" w14:paraId="2B07AD41"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6ED97FB" w14:textId="3E9015AB" w:rsidR="00FE121B" w:rsidRPr="00287669" w:rsidRDefault="00FE121B" w:rsidP="00AD2C01">
            <w:pPr>
              <w:rPr>
                <w:rFonts w:ascii="Arial" w:hAnsi="Arial" w:cs="Arial"/>
                <w:b w:val="0"/>
              </w:rPr>
            </w:pPr>
            <w:r w:rsidRPr="00287669">
              <w:rPr>
                <w:rFonts w:ascii="Arial" w:hAnsi="Arial" w:cs="Arial"/>
                <w:b w:val="0"/>
              </w:rPr>
              <w:t xml:space="preserve">The less nutrient dense cereals tend to be consumed by children aged </w:t>
            </w:r>
            <w:r w:rsidR="007C2F35" w:rsidRPr="00287669">
              <w:rPr>
                <w:rFonts w:ascii="Arial" w:hAnsi="Arial" w:cs="Arial"/>
                <w:b w:val="0"/>
              </w:rPr>
              <w:t>2–8</w:t>
            </w:r>
            <w:r w:rsidRPr="00287669">
              <w:rPr>
                <w:rFonts w:ascii="Arial" w:hAnsi="Arial" w:cs="Arial"/>
                <w:b w:val="0"/>
              </w:rPr>
              <w:t xml:space="preserve"> years</w:t>
            </w:r>
            <w:r w:rsidR="007C2F35" w:rsidRPr="00287669">
              <w:rPr>
                <w:rFonts w:ascii="Arial" w:hAnsi="Arial" w:cs="Arial"/>
                <w:b w:val="0"/>
              </w:rPr>
              <w:t>. This</w:t>
            </w:r>
            <w:r w:rsidRPr="00287669">
              <w:rPr>
                <w:rFonts w:ascii="Arial" w:hAnsi="Arial" w:cs="Arial"/>
                <w:b w:val="0"/>
              </w:rPr>
              <w:t xml:space="preserve"> age group may benefit from vitamin D fortification more than older children or young adults. </w:t>
            </w:r>
          </w:p>
        </w:tc>
        <w:tc>
          <w:tcPr>
            <w:tcW w:w="1843" w:type="dxa"/>
            <w:tcBorders>
              <w:left w:val="none" w:sz="0" w:space="0" w:color="auto"/>
              <w:right w:val="none" w:sz="0" w:space="0" w:color="auto"/>
            </w:tcBorders>
          </w:tcPr>
          <w:p w14:paraId="53EC48A8" w14:textId="77777777" w:rsidR="00FE121B" w:rsidRPr="00287669" w:rsidRDefault="00FE121B"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p>
        </w:tc>
        <w:tc>
          <w:tcPr>
            <w:tcW w:w="3402" w:type="dxa"/>
            <w:tcBorders>
              <w:left w:val="none" w:sz="0" w:space="0" w:color="auto"/>
            </w:tcBorders>
          </w:tcPr>
          <w:p w14:paraId="2AAC3205" w14:textId="0E35E7DE" w:rsidR="00FE121B" w:rsidRPr="00287669" w:rsidRDefault="0065030D" w:rsidP="00320CF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r w:rsidR="00320CFE">
              <w:rPr>
                <w:rFonts w:ascii="Arial" w:hAnsi="Arial" w:cs="Arial"/>
              </w:rPr>
              <w:t>.</w:t>
            </w:r>
          </w:p>
        </w:tc>
      </w:tr>
      <w:tr w:rsidR="00FB036E" w:rsidRPr="00287669" w14:paraId="2C881787"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08E5C5F" w14:textId="77777777" w:rsidR="00A135E8" w:rsidRPr="00287669" w:rsidRDefault="00A135E8" w:rsidP="008D744E">
            <w:pPr>
              <w:ind w:left="113" w:hanging="113"/>
              <w:rPr>
                <w:rFonts w:ascii="Arial" w:hAnsi="Arial" w:cs="Arial"/>
                <w:b w:val="0"/>
              </w:rPr>
            </w:pPr>
            <w:r w:rsidRPr="00287669">
              <w:rPr>
                <w:rFonts w:ascii="Arial" w:hAnsi="Arial" w:cs="Arial"/>
                <w:b w:val="0"/>
              </w:rPr>
              <w:t xml:space="preserve">The modelling of vitamin D fortification on </w:t>
            </w:r>
            <w:r w:rsidRPr="00287669">
              <w:rPr>
                <w:rFonts w:ascii="Arial" w:hAnsi="Arial" w:cs="Arial"/>
                <w:b w:val="0"/>
              </w:rPr>
              <w:lastRenderedPageBreak/>
              <w:t>serum levels presented underestimates the potential benefit of vitamin D fortification of breakfast cereals. (It excludes NZ population who are at higher risk of vitamin D deficiency, and children under 12 who are highest consumers of breakfast cereal)</w:t>
            </w:r>
          </w:p>
        </w:tc>
        <w:tc>
          <w:tcPr>
            <w:tcW w:w="1843" w:type="dxa"/>
            <w:tcBorders>
              <w:left w:val="none" w:sz="0" w:space="0" w:color="auto"/>
              <w:right w:val="none" w:sz="0" w:space="0" w:color="auto"/>
            </w:tcBorders>
          </w:tcPr>
          <w:p w14:paraId="507A8679" w14:textId="77777777" w:rsidR="00A135E8" w:rsidRPr="00287669" w:rsidRDefault="00A135E8"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lastRenderedPageBreak/>
              <w:t>Kellogg</w:t>
            </w:r>
          </w:p>
        </w:tc>
        <w:tc>
          <w:tcPr>
            <w:tcW w:w="3402" w:type="dxa"/>
            <w:tcBorders>
              <w:left w:val="none" w:sz="0" w:space="0" w:color="auto"/>
            </w:tcBorders>
          </w:tcPr>
          <w:p w14:paraId="0785A142" w14:textId="3A08B2DA" w:rsidR="00A135E8" w:rsidRPr="00287669" w:rsidRDefault="00D17116" w:rsidP="00007B95">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65030D">
              <w:rPr>
                <w:rFonts w:ascii="Arial" w:hAnsi="Arial" w:cs="Arial"/>
              </w:rPr>
              <w:t xml:space="preserve">See response above. </w:t>
            </w:r>
            <w:r w:rsidR="00C16367">
              <w:rPr>
                <w:rFonts w:ascii="Arial" w:hAnsi="Arial" w:cs="Arial"/>
              </w:rPr>
              <w:lastRenderedPageBreak/>
              <w:t>Biomedical d</w:t>
            </w:r>
            <w:r w:rsidR="0043571B" w:rsidRPr="00287669">
              <w:rPr>
                <w:rFonts w:ascii="Arial" w:hAnsi="Arial" w:cs="Arial"/>
              </w:rPr>
              <w:t xml:space="preserve">ata </w:t>
            </w:r>
            <w:r w:rsidR="007C2F35" w:rsidRPr="00287669">
              <w:rPr>
                <w:rFonts w:ascii="Arial" w:hAnsi="Arial" w:cs="Arial"/>
              </w:rPr>
              <w:t>were</w:t>
            </w:r>
            <w:r w:rsidR="0043571B" w:rsidRPr="00287669">
              <w:rPr>
                <w:rFonts w:ascii="Arial" w:hAnsi="Arial" w:cs="Arial"/>
              </w:rPr>
              <w:t xml:space="preserve"> not available for these population groups.</w:t>
            </w:r>
            <w:r w:rsidR="00B82FA2">
              <w:rPr>
                <w:rFonts w:ascii="Arial" w:hAnsi="Arial" w:cs="Arial"/>
              </w:rPr>
              <w:t xml:space="preserve"> </w:t>
            </w:r>
            <w:r w:rsidR="0043571B" w:rsidRPr="00287669">
              <w:rPr>
                <w:rFonts w:ascii="Arial" w:hAnsi="Arial" w:cs="Arial"/>
              </w:rPr>
              <w:t xml:space="preserve">FSANZ based its assessment on the best available scientific evidence. </w:t>
            </w:r>
          </w:p>
        </w:tc>
      </w:tr>
      <w:tr w:rsidR="00FB036E" w:rsidRPr="00287669" w14:paraId="56BA0654"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997AB6D" w14:textId="77777777" w:rsidR="00FE121B" w:rsidRPr="00287669" w:rsidRDefault="00FE121B" w:rsidP="00AD2C01">
            <w:pPr>
              <w:ind w:left="113" w:hanging="113"/>
              <w:rPr>
                <w:rFonts w:ascii="Arial" w:hAnsi="Arial" w:cs="Arial"/>
                <w:b w:val="0"/>
              </w:rPr>
            </w:pPr>
            <w:r w:rsidRPr="00287669">
              <w:rPr>
                <w:rFonts w:ascii="Arial" w:hAnsi="Arial" w:cs="Arial"/>
                <w:b w:val="0"/>
              </w:rPr>
              <w:lastRenderedPageBreak/>
              <w:t>Public health and safety is not protected by applying the NPSC to permission to fortify breakfast cereal with vitamin D. This is because any decrease in supplementation through breakfast cereal must have a negative impact on the range of musculoskeletal disease that would outstrip unknown, prospective but potentially nil benefits of limiting the fortification of breakfast cereals with vitamin D.</w:t>
            </w:r>
          </w:p>
        </w:tc>
        <w:tc>
          <w:tcPr>
            <w:tcW w:w="1843" w:type="dxa"/>
            <w:tcBorders>
              <w:left w:val="none" w:sz="0" w:space="0" w:color="auto"/>
              <w:right w:val="none" w:sz="0" w:space="0" w:color="auto"/>
            </w:tcBorders>
          </w:tcPr>
          <w:p w14:paraId="4A9877CC" w14:textId="77777777" w:rsidR="00FE121B" w:rsidRPr="00287669" w:rsidRDefault="00FE121B"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NZFGC</w:t>
            </w:r>
          </w:p>
        </w:tc>
        <w:tc>
          <w:tcPr>
            <w:tcW w:w="3402" w:type="dxa"/>
            <w:tcBorders>
              <w:left w:val="none" w:sz="0" w:space="0" w:color="auto"/>
            </w:tcBorders>
          </w:tcPr>
          <w:p w14:paraId="5638A90C" w14:textId="00D2004C" w:rsidR="00FE121B" w:rsidRPr="00287669" w:rsidRDefault="0065030D" w:rsidP="00ED00F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However, </w:t>
            </w:r>
            <w:r w:rsidR="00B82FA2">
              <w:rPr>
                <w:rFonts w:ascii="Arial" w:hAnsi="Arial" w:cs="Arial"/>
              </w:rPr>
              <w:t xml:space="preserve">Vitamin D fortification is not currently permitted, so a permission to add to any food could only have a neutral or positive effect on musculoskeletal disease. </w:t>
            </w:r>
          </w:p>
        </w:tc>
      </w:tr>
    </w:tbl>
    <w:p w14:paraId="39919D9B" w14:textId="77777777" w:rsidR="006036EC" w:rsidRPr="00287669" w:rsidRDefault="006036EC" w:rsidP="003A01FB">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6"/>
        <w:gridCol w:w="1816"/>
        <w:gridCol w:w="3300"/>
      </w:tblGrid>
      <w:tr w:rsidR="00F44234" w:rsidRPr="00287669" w14:paraId="7584CA4C"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294FB291" w14:textId="77777777" w:rsidR="00F44234" w:rsidRDefault="00F44234" w:rsidP="008D744E">
            <w:pPr>
              <w:ind w:left="113" w:hanging="113"/>
              <w:rPr>
                <w:rFonts w:ascii="Arial" w:hAnsi="Arial" w:cs="Arial"/>
              </w:rPr>
            </w:pPr>
            <w:r w:rsidRPr="00287669">
              <w:rPr>
                <w:rFonts w:ascii="Arial" w:hAnsi="Arial" w:cs="Arial"/>
              </w:rPr>
              <w:t xml:space="preserve">Health Benefits of breakfast cereal – nutrient intakes, weight, milk intake </w:t>
            </w:r>
          </w:p>
          <w:p w14:paraId="22581C07" w14:textId="77777777" w:rsidR="000D669D" w:rsidRPr="00287669" w:rsidRDefault="000D669D" w:rsidP="008D744E">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2937EE6B" w14:textId="7A35E92D" w:rsidR="00F44234" w:rsidRPr="00287669" w:rsidRDefault="00B1750F" w:rsidP="008D744E">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61C24959" w14:textId="118FE5FF" w:rsidR="00F44234" w:rsidRPr="00287669" w:rsidRDefault="00F44234" w:rsidP="0065030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42773E" w:rsidRPr="00287669" w14:paraId="439A1C4D" w14:textId="77777777" w:rsidTr="000E7474">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B3CC82" w:themeColor="accent3" w:themeTint="BF"/>
            </w:tcBorders>
          </w:tcPr>
          <w:p w14:paraId="24254560" w14:textId="77777777" w:rsidR="0042773E" w:rsidRPr="00287669" w:rsidRDefault="0042773E" w:rsidP="000C32F5">
            <w:pPr>
              <w:ind w:left="113" w:hanging="113"/>
              <w:rPr>
                <w:rFonts w:ascii="Arial" w:hAnsi="Arial" w:cs="Arial"/>
                <w:b w:val="0"/>
              </w:rPr>
            </w:pPr>
            <w:r w:rsidRPr="00287669">
              <w:rPr>
                <w:rFonts w:ascii="Arial" w:hAnsi="Arial" w:cs="Arial"/>
                <w:b w:val="0"/>
              </w:rPr>
              <w:t>The proposal does not account for the significant positive contribution breakfast cereals make to daily nutrient intakes, regardless of their nutrition profile, and without contributing excess amounts of sugar, salt and fat.</w:t>
            </w:r>
          </w:p>
        </w:tc>
        <w:tc>
          <w:tcPr>
            <w:tcW w:w="1843" w:type="dxa"/>
            <w:tc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tcBorders>
          </w:tcPr>
          <w:p w14:paraId="44E342ED" w14:textId="77777777" w:rsidR="0042773E" w:rsidRPr="00287669" w:rsidRDefault="0042773E" w:rsidP="000C32F5">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 xml:space="preserve">Kellogg, AFGC, Sanitarium, NZFGC, </w:t>
            </w:r>
          </w:p>
        </w:tc>
        <w:tc>
          <w:tcPr>
            <w:tcW w:w="3402" w:type="dxa"/>
            <w:tcBorders>
              <w:left w:val="single" w:sz="4" w:space="0" w:color="B3CC82" w:themeColor="accent3" w:themeTint="BF"/>
            </w:tcBorders>
          </w:tcPr>
          <w:p w14:paraId="5D8B49C6" w14:textId="50626890" w:rsidR="0042773E" w:rsidRPr="00287669" w:rsidRDefault="0065030D" w:rsidP="00D84A4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However, the</w:t>
            </w:r>
            <w:r w:rsidRPr="00287669">
              <w:rPr>
                <w:rFonts w:ascii="Arial" w:hAnsi="Arial" w:cs="Arial"/>
              </w:rPr>
              <w:t xml:space="preserve"> </w:t>
            </w:r>
            <w:r w:rsidR="0042773E" w:rsidRPr="00287669">
              <w:rPr>
                <w:rFonts w:ascii="Arial" w:hAnsi="Arial" w:cs="Arial"/>
              </w:rPr>
              <w:t xml:space="preserve">scope of this Review </w:t>
            </w:r>
            <w:r w:rsidR="00D84A4F">
              <w:rPr>
                <w:rFonts w:ascii="Arial" w:hAnsi="Arial" w:cs="Arial"/>
              </w:rPr>
              <w:t>wa</w:t>
            </w:r>
            <w:r w:rsidR="0042773E" w:rsidRPr="00287669">
              <w:rPr>
                <w:rFonts w:ascii="Arial" w:hAnsi="Arial" w:cs="Arial"/>
              </w:rPr>
              <w:t xml:space="preserve">s to assess the addition of vitamin D to breakfast cereals. Assessing the benefits of breakfast cereal </w:t>
            </w:r>
            <w:r w:rsidR="0042773E" w:rsidRPr="00287669">
              <w:rPr>
                <w:rFonts w:ascii="Arial" w:hAnsi="Arial" w:cs="Arial"/>
                <w:i/>
              </w:rPr>
              <w:t>per se</w:t>
            </w:r>
            <w:r w:rsidR="0042773E" w:rsidRPr="00287669">
              <w:rPr>
                <w:rFonts w:ascii="Arial" w:hAnsi="Arial" w:cs="Arial"/>
              </w:rPr>
              <w:t xml:space="preserve"> in the diet </w:t>
            </w:r>
            <w:r w:rsidR="00D84A4F">
              <w:rPr>
                <w:rFonts w:ascii="Arial" w:hAnsi="Arial" w:cs="Arial"/>
              </w:rPr>
              <w:t>wa</w:t>
            </w:r>
            <w:r w:rsidR="0042773E" w:rsidRPr="00287669">
              <w:rPr>
                <w:rFonts w:ascii="Arial" w:hAnsi="Arial" w:cs="Arial"/>
              </w:rPr>
              <w:t xml:space="preserve">s beyond the scope of this Review report. </w:t>
            </w:r>
            <w:r w:rsidRPr="00287669">
              <w:rPr>
                <w:rFonts w:ascii="Arial" w:hAnsi="Arial" w:cs="Arial"/>
              </w:rPr>
              <w:t xml:space="preserve">See </w:t>
            </w:r>
            <w:r>
              <w:rPr>
                <w:rFonts w:ascii="Arial" w:hAnsi="Arial" w:cs="Arial"/>
              </w:rPr>
              <w:t xml:space="preserve">also </w:t>
            </w:r>
            <w:r w:rsidRPr="00287669">
              <w:rPr>
                <w:rFonts w:ascii="Arial" w:hAnsi="Arial" w:cs="Arial"/>
              </w:rPr>
              <w:t>section 4 of the Review Report</w:t>
            </w:r>
            <w:r w:rsidR="00546C5B">
              <w:rPr>
                <w:rFonts w:ascii="Arial" w:hAnsi="Arial" w:cs="Arial"/>
              </w:rPr>
              <w:t>.</w:t>
            </w:r>
          </w:p>
        </w:tc>
      </w:tr>
      <w:tr w:rsidR="00066BC5" w:rsidRPr="00287669" w14:paraId="0D9138E1"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A3C9AFB" w14:textId="6E39B344" w:rsidR="00066BC5" w:rsidRPr="00287669" w:rsidRDefault="00066BC5" w:rsidP="008D744E">
            <w:pPr>
              <w:ind w:left="113" w:hanging="113"/>
              <w:rPr>
                <w:rFonts w:ascii="Arial" w:hAnsi="Arial" w:cs="Arial"/>
                <w:b w:val="0"/>
              </w:rPr>
            </w:pPr>
            <w:r w:rsidRPr="00287669">
              <w:rPr>
                <w:rFonts w:ascii="Arial" w:hAnsi="Arial" w:cs="Arial"/>
                <w:b w:val="0"/>
              </w:rPr>
              <w:t xml:space="preserve">The benefits of </w:t>
            </w:r>
            <w:r w:rsidR="00954354" w:rsidRPr="00287669">
              <w:rPr>
                <w:rFonts w:ascii="Arial" w:hAnsi="Arial" w:cs="Arial"/>
                <w:b w:val="0"/>
              </w:rPr>
              <w:t xml:space="preserve">all </w:t>
            </w:r>
            <w:r w:rsidRPr="00287669">
              <w:rPr>
                <w:rFonts w:ascii="Arial" w:hAnsi="Arial" w:cs="Arial"/>
                <w:b w:val="0"/>
              </w:rPr>
              <w:t xml:space="preserve">breakfast cereal remain </w:t>
            </w:r>
            <w:r w:rsidR="00954354" w:rsidRPr="00287669">
              <w:rPr>
                <w:rFonts w:ascii="Arial" w:hAnsi="Arial" w:cs="Arial"/>
                <w:b w:val="0"/>
              </w:rPr>
              <w:t>as they are all nutrient dense and provide key nutrients to the diet.</w:t>
            </w:r>
            <w:r w:rsidRPr="00287669">
              <w:rPr>
                <w:rFonts w:ascii="Arial" w:hAnsi="Arial" w:cs="Arial"/>
                <w:b w:val="0"/>
              </w:rPr>
              <w:t xml:space="preserve"> </w:t>
            </w:r>
          </w:p>
        </w:tc>
        <w:tc>
          <w:tcPr>
            <w:tcW w:w="1843" w:type="dxa"/>
            <w:tcBorders>
              <w:left w:val="none" w:sz="0" w:space="0" w:color="auto"/>
              <w:right w:val="none" w:sz="0" w:space="0" w:color="auto"/>
            </w:tcBorders>
          </w:tcPr>
          <w:p w14:paraId="52123CF7" w14:textId="4262A5FA" w:rsidR="00066BC5" w:rsidRPr="00287669" w:rsidRDefault="00E0259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Nestlé</w:t>
            </w:r>
            <w:r w:rsidR="00954354" w:rsidRPr="00287669">
              <w:rPr>
                <w:rFonts w:ascii="Arial" w:hAnsi="Arial" w:cs="Arial"/>
              </w:rPr>
              <w:t>, Kellogg</w:t>
            </w:r>
          </w:p>
        </w:tc>
        <w:tc>
          <w:tcPr>
            <w:tcW w:w="3402" w:type="dxa"/>
            <w:tcBorders>
              <w:left w:val="none" w:sz="0" w:space="0" w:color="auto"/>
            </w:tcBorders>
          </w:tcPr>
          <w:p w14:paraId="20B9A8E6" w14:textId="280B82D6" w:rsidR="00066BC5" w:rsidRPr="00287669" w:rsidRDefault="0065030D"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However, the</w:t>
            </w:r>
            <w:r w:rsidRPr="00287669">
              <w:rPr>
                <w:rFonts w:ascii="Arial" w:hAnsi="Arial" w:cs="Arial"/>
              </w:rPr>
              <w:t xml:space="preserve"> </w:t>
            </w:r>
            <w:r w:rsidR="00A53DBE" w:rsidRPr="00287669">
              <w:rPr>
                <w:rFonts w:ascii="Arial" w:hAnsi="Arial" w:cs="Arial"/>
              </w:rPr>
              <w:t>Review</w:t>
            </w:r>
            <w:r w:rsidR="003D4783" w:rsidRPr="00287669">
              <w:rPr>
                <w:rFonts w:ascii="Arial" w:hAnsi="Arial" w:cs="Arial"/>
              </w:rPr>
              <w:t xml:space="preserve"> focuse</w:t>
            </w:r>
            <w:r w:rsidR="00D84A4F">
              <w:rPr>
                <w:rFonts w:ascii="Arial" w:hAnsi="Arial" w:cs="Arial"/>
              </w:rPr>
              <w:t>d</w:t>
            </w:r>
            <w:r w:rsidR="003D4783" w:rsidRPr="00287669">
              <w:rPr>
                <w:rFonts w:ascii="Arial" w:hAnsi="Arial" w:cs="Arial"/>
              </w:rPr>
              <w:t xml:space="preserve"> on the addition of vitamin D to breakfast cereal, rather than the benefits of breakfast cereal </w:t>
            </w:r>
            <w:r w:rsidR="003D4783" w:rsidRPr="00546C5B">
              <w:rPr>
                <w:rFonts w:ascii="Arial" w:hAnsi="Arial" w:cs="Arial"/>
                <w:i/>
                <w:sz w:val="22"/>
              </w:rPr>
              <w:t>per se</w:t>
            </w:r>
            <w:r w:rsidR="003D4783" w:rsidRPr="00546C5B">
              <w:rPr>
                <w:rFonts w:ascii="Arial" w:hAnsi="Arial" w:cs="Arial"/>
                <w:sz w:val="22"/>
              </w:rPr>
              <w:t xml:space="preserve">. </w:t>
            </w:r>
            <w:r w:rsidRPr="00287669">
              <w:rPr>
                <w:rFonts w:ascii="Arial" w:hAnsi="Arial" w:cs="Arial"/>
              </w:rPr>
              <w:t xml:space="preserve">See </w:t>
            </w:r>
            <w:r>
              <w:rPr>
                <w:rFonts w:ascii="Arial" w:hAnsi="Arial" w:cs="Arial"/>
              </w:rPr>
              <w:t xml:space="preserve">also </w:t>
            </w:r>
            <w:r w:rsidRPr="00287669">
              <w:rPr>
                <w:rFonts w:ascii="Arial" w:hAnsi="Arial" w:cs="Arial"/>
              </w:rPr>
              <w:t>section 4 of the Review Report</w:t>
            </w:r>
            <w:r w:rsidR="00546C5B">
              <w:rPr>
                <w:rFonts w:ascii="Arial" w:hAnsi="Arial" w:cs="Arial"/>
              </w:rPr>
              <w:t>.</w:t>
            </w:r>
          </w:p>
        </w:tc>
      </w:tr>
      <w:tr w:rsidR="00066BC5" w:rsidRPr="00287669" w14:paraId="4968CF03" w14:textId="77777777" w:rsidTr="001124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73FC17E" w14:textId="629CF95E" w:rsidR="00066BC5" w:rsidRPr="00287669" w:rsidRDefault="00066BC5" w:rsidP="008D744E">
            <w:pPr>
              <w:ind w:left="113" w:hanging="113"/>
              <w:rPr>
                <w:rFonts w:ascii="Arial" w:hAnsi="Arial" w:cs="Arial"/>
                <w:b w:val="0"/>
              </w:rPr>
            </w:pPr>
            <w:r w:rsidRPr="00287669">
              <w:rPr>
                <w:rFonts w:ascii="Arial" w:hAnsi="Arial" w:cs="Arial"/>
                <w:b w:val="0"/>
              </w:rPr>
              <w:t>Breakfast cereal consumers have better micronutrient intakes than non-consumers irrespective of the total sugars content of the breakfast cereal.</w:t>
            </w:r>
            <w:r w:rsidR="00954354" w:rsidRPr="00287669">
              <w:rPr>
                <w:rFonts w:ascii="Arial" w:hAnsi="Arial" w:cs="Arial"/>
                <w:b w:val="0"/>
              </w:rPr>
              <w:t xml:space="preserve"> Also, cereal consumers have healthier body weights than consumers of other breakfasts.</w:t>
            </w:r>
          </w:p>
        </w:tc>
        <w:tc>
          <w:tcPr>
            <w:tcW w:w="1843" w:type="dxa"/>
            <w:tcBorders>
              <w:left w:val="none" w:sz="0" w:space="0" w:color="auto"/>
              <w:right w:val="none" w:sz="0" w:space="0" w:color="auto"/>
            </w:tcBorders>
          </w:tcPr>
          <w:p w14:paraId="03EEC9A1" w14:textId="15CF4D11" w:rsidR="00066BC5" w:rsidRPr="00287669" w:rsidRDefault="00066BC5"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 xml:space="preserve">Kellogg, </w:t>
            </w:r>
            <w:r w:rsidR="00E02594">
              <w:rPr>
                <w:rFonts w:ascii="Arial" w:hAnsi="Arial" w:cs="Arial"/>
              </w:rPr>
              <w:t>Nestlé</w:t>
            </w:r>
            <w:r w:rsidRPr="00287669">
              <w:rPr>
                <w:rFonts w:ascii="Arial" w:hAnsi="Arial" w:cs="Arial"/>
              </w:rPr>
              <w:t>, GLNC, NZFGC</w:t>
            </w:r>
          </w:p>
        </w:tc>
        <w:tc>
          <w:tcPr>
            <w:tcW w:w="3402" w:type="dxa"/>
            <w:tcBorders>
              <w:left w:val="none" w:sz="0" w:space="0" w:color="auto"/>
            </w:tcBorders>
          </w:tcPr>
          <w:p w14:paraId="7AB9EA92" w14:textId="6EB98274" w:rsidR="00066BC5" w:rsidRPr="00287669" w:rsidRDefault="00FA7990" w:rsidP="00030DE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 xml:space="preserve">See section </w:t>
            </w:r>
            <w:r w:rsidR="00030DEB" w:rsidRPr="00287669">
              <w:rPr>
                <w:rFonts w:ascii="Arial" w:hAnsi="Arial" w:cs="Arial"/>
              </w:rPr>
              <w:t>4 of the Review Report</w:t>
            </w:r>
            <w:r w:rsidR="00546C5B">
              <w:rPr>
                <w:rFonts w:ascii="Arial" w:hAnsi="Arial" w:cs="Arial"/>
              </w:rPr>
              <w:t>.</w:t>
            </w:r>
          </w:p>
        </w:tc>
      </w:tr>
      <w:tr w:rsidR="00066BC5" w:rsidRPr="00287669" w14:paraId="782826DF"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3FA3743" w14:textId="77777777" w:rsidR="00066BC5" w:rsidRPr="00287669" w:rsidRDefault="00066BC5" w:rsidP="008D744E">
            <w:pPr>
              <w:ind w:left="113" w:hanging="113"/>
              <w:rPr>
                <w:rFonts w:ascii="Arial" w:hAnsi="Arial" w:cs="Arial"/>
                <w:b w:val="0"/>
              </w:rPr>
            </w:pPr>
            <w:r w:rsidRPr="00287669">
              <w:rPr>
                <w:rFonts w:ascii="Arial" w:hAnsi="Arial" w:cs="Arial"/>
                <w:b w:val="0"/>
              </w:rPr>
              <w:t>All breakfast cereal, irrespective of their nutrient profile play an important role in facilitating milk consumption and increasing calcium intakes among children and adolescents.</w:t>
            </w:r>
          </w:p>
        </w:tc>
        <w:tc>
          <w:tcPr>
            <w:tcW w:w="1843" w:type="dxa"/>
            <w:tcBorders>
              <w:left w:val="none" w:sz="0" w:space="0" w:color="auto"/>
              <w:right w:val="none" w:sz="0" w:space="0" w:color="auto"/>
            </w:tcBorders>
          </w:tcPr>
          <w:p w14:paraId="0126AFFA" w14:textId="77777777" w:rsidR="00066BC5" w:rsidRPr="00287669" w:rsidRDefault="00066BC5"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 NZFGC</w:t>
            </w:r>
          </w:p>
        </w:tc>
        <w:tc>
          <w:tcPr>
            <w:tcW w:w="3402" w:type="dxa"/>
            <w:tcBorders>
              <w:left w:val="none" w:sz="0" w:space="0" w:color="auto"/>
            </w:tcBorders>
          </w:tcPr>
          <w:p w14:paraId="4439CADC" w14:textId="46C6DD01" w:rsidR="00066BC5" w:rsidRPr="00287669" w:rsidRDefault="003D4783" w:rsidP="00030DE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 xml:space="preserve">See section </w:t>
            </w:r>
            <w:r w:rsidR="00030DEB" w:rsidRPr="00287669">
              <w:rPr>
                <w:rFonts w:ascii="Arial" w:hAnsi="Arial" w:cs="Arial"/>
              </w:rPr>
              <w:t>4 of the Review Report</w:t>
            </w:r>
            <w:r w:rsidR="00546C5B">
              <w:rPr>
                <w:rFonts w:ascii="Arial" w:hAnsi="Arial" w:cs="Arial"/>
              </w:rPr>
              <w:t>.</w:t>
            </w:r>
          </w:p>
        </w:tc>
      </w:tr>
    </w:tbl>
    <w:p w14:paraId="37683338" w14:textId="77777777" w:rsidR="00D5197B" w:rsidRPr="00287669" w:rsidRDefault="00D5197B" w:rsidP="003A01FB">
      <w:pPr>
        <w:rPr>
          <w:rFonts w:cs="Arial"/>
          <w:u w:val="single"/>
        </w:rPr>
      </w:pPr>
    </w:p>
    <w:p w14:paraId="15229667" w14:textId="77777777" w:rsidR="00667341" w:rsidRDefault="00667341">
      <w:r>
        <w:rPr>
          <w:b/>
          <w:bCs/>
        </w:rPr>
        <w:br w:type="page"/>
      </w: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46"/>
        <w:gridCol w:w="1812"/>
        <w:gridCol w:w="3314"/>
      </w:tblGrid>
      <w:tr w:rsidR="00145E48" w:rsidRPr="00287669" w14:paraId="26D92849" w14:textId="77777777" w:rsidTr="00667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top w:val="none" w:sz="0" w:space="0" w:color="auto"/>
              <w:left w:val="none" w:sz="0" w:space="0" w:color="auto"/>
              <w:bottom w:val="none" w:sz="0" w:space="0" w:color="auto"/>
              <w:right w:val="none" w:sz="0" w:space="0" w:color="auto"/>
            </w:tcBorders>
          </w:tcPr>
          <w:p w14:paraId="71822F74" w14:textId="573B330E" w:rsidR="00145E48" w:rsidRDefault="00145E48" w:rsidP="00AD2C01">
            <w:pPr>
              <w:ind w:left="113" w:hanging="113"/>
              <w:rPr>
                <w:rFonts w:ascii="Arial" w:hAnsi="Arial" w:cs="Arial"/>
              </w:rPr>
            </w:pPr>
            <w:r w:rsidRPr="00287669">
              <w:rPr>
                <w:rFonts w:ascii="Arial" w:hAnsi="Arial" w:cs="Arial"/>
              </w:rPr>
              <w:lastRenderedPageBreak/>
              <w:t>Vitamin D2</w:t>
            </w:r>
          </w:p>
          <w:p w14:paraId="3381CF13" w14:textId="77777777" w:rsidR="000D669D" w:rsidRPr="00287669" w:rsidRDefault="000D669D" w:rsidP="00AD2C01">
            <w:pPr>
              <w:ind w:left="113" w:hanging="113"/>
              <w:rPr>
                <w:rFonts w:ascii="Arial" w:hAnsi="Arial" w:cs="Arial"/>
              </w:rPr>
            </w:pPr>
          </w:p>
        </w:tc>
        <w:tc>
          <w:tcPr>
            <w:tcW w:w="1812" w:type="dxa"/>
            <w:tcBorders>
              <w:top w:val="none" w:sz="0" w:space="0" w:color="auto"/>
              <w:left w:val="none" w:sz="0" w:space="0" w:color="auto"/>
              <w:bottom w:val="none" w:sz="0" w:space="0" w:color="auto"/>
              <w:right w:val="none" w:sz="0" w:space="0" w:color="auto"/>
            </w:tcBorders>
          </w:tcPr>
          <w:p w14:paraId="15F1DCAE" w14:textId="46D7843D" w:rsidR="00145E48" w:rsidRPr="00287669"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314" w:type="dxa"/>
            <w:tcBorders>
              <w:top w:val="none" w:sz="0" w:space="0" w:color="auto"/>
              <w:left w:val="none" w:sz="0" w:space="0" w:color="auto"/>
              <w:bottom w:val="none" w:sz="0" w:space="0" w:color="auto"/>
              <w:right w:val="none" w:sz="0" w:space="0" w:color="auto"/>
            </w:tcBorders>
          </w:tcPr>
          <w:p w14:paraId="7AABAB57" w14:textId="63D2A34A" w:rsidR="00145E48" w:rsidRPr="00287669" w:rsidRDefault="00145E48" w:rsidP="0065030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D5197B" w:rsidRPr="00287669" w14:paraId="7204051C" w14:textId="77777777" w:rsidTr="00667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Borders>
              <w:right w:val="none" w:sz="0" w:space="0" w:color="auto"/>
            </w:tcBorders>
          </w:tcPr>
          <w:p w14:paraId="73EB3FC6" w14:textId="77777777" w:rsidR="00D5197B" w:rsidRPr="00287669" w:rsidRDefault="00D5197B" w:rsidP="00AD2C01">
            <w:pPr>
              <w:ind w:left="113" w:hanging="113"/>
              <w:rPr>
                <w:rFonts w:ascii="Arial" w:hAnsi="Arial" w:cs="Arial"/>
                <w:b w:val="0"/>
              </w:rPr>
            </w:pPr>
            <w:r w:rsidRPr="00287669">
              <w:rPr>
                <w:rFonts w:ascii="Arial" w:hAnsi="Arial" w:cs="Arial"/>
                <w:b w:val="0"/>
              </w:rPr>
              <w:t>Restrict fortification of breakfast cereals to D3 only, because vitamin D2 is not safe</w:t>
            </w:r>
          </w:p>
        </w:tc>
        <w:tc>
          <w:tcPr>
            <w:tcW w:w="1812" w:type="dxa"/>
            <w:tcBorders>
              <w:left w:val="none" w:sz="0" w:space="0" w:color="auto"/>
              <w:right w:val="none" w:sz="0" w:space="0" w:color="auto"/>
            </w:tcBorders>
          </w:tcPr>
          <w:p w14:paraId="22FA852B" w14:textId="77777777" w:rsidR="00D5197B" w:rsidRPr="00287669" w:rsidRDefault="00D5197B"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CCA, OPC</w:t>
            </w:r>
          </w:p>
        </w:tc>
        <w:tc>
          <w:tcPr>
            <w:tcW w:w="3314" w:type="dxa"/>
            <w:tcBorders>
              <w:left w:val="none" w:sz="0" w:space="0" w:color="auto"/>
            </w:tcBorders>
          </w:tcPr>
          <w:p w14:paraId="7FD38E38" w14:textId="3831E61D" w:rsidR="00D5197B" w:rsidRPr="00287669" w:rsidRDefault="0065030D"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FSANZ does not agree. </w:t>
            </w:r>
            <w:r w:rsidR="000862A1" w:rsidRPr="00287669">
              <w:rPr>
                <w:rFonts w:ascii="Arial" w:hAnsi="Arial" w:cs="Arial"/>
              </w:rPr>
              <w:t xml:space="preserve">FSANZ assessed the safety of vitamin D2 and D3 in the Technological and </w:t>
            </w:r>
            <w:r w:rsidR="00546C5B" w:rsidRPr="00287669">
              <w:rPr>
                <w:rFonts w:ascii="Arial" w:hAnsi="Arial" w:cs="Arial"/>
              </w:rPr>
              <w:t>Nutrition Risk Assessment</w:t>
            </w:r>
            <w:r w:rsidR="00546C5B">
              <w:rPr>
                <w:rFonts w:ascii="Arial" w:hAnsi="Arial" w:cs="Arial"/>
              </w:rPr>
              <w:t xml:space="preserve"> at Approval</w:t>
            </w:r>
            <w:r w:rsidR="000862A1" w:rsidRPr="00287669">
              <w:rPr>
                <w:rFonts w:ascii="Arial" w:hAnsi="Arial" w:cs="Arial"/>
              </w:rPr>
              <w:t xml:space="preserve">. The new evidence presented in this submission </w:t>
            </w:r>
            <w:r w:rsidR="00D84A4F" w:rsidRPr="00287669">
              <w:rPr>
                <w:rFonts w:ascii="Arial" w:hAnsi="Arial" w:cs="Arial"/>
              </w:rPr>
              <w:t>d</w:t>
            </w:r>
            <w:r w:rsidR="00D84A4F">
              <w:rPr>
                <w:rFonts w:ascii="Arial" w:hAnsi="Arial" w:cs="Arial"/>
              </w:rPr>
              <w:t>id</w:t>
            </w:r>
            <w:r w:rsidR="00D84A4F" w:rsidRPr="00287669">
              <w:rPr>
                <w:rFonts w:ascii="Arial" w:hAnsi="Arial" w:cs="Arial"/>
              </w:rPr>
              <w:t xml:space="preserve"> </w:t>
            </w:r>
            <w:r w:rsidR="000862A1" w:rsidRPr="00287669">
              <w:rPr>
                <w:rFonts w:ascii="Arial" w:hAnsi="Arial" w:cs="Arial"/>
              </w:rPr>
              <w:t xml:space="preserve">not change the conclusions </w:t>
            </w:r>
            <w:r w:rsidR="00D84A4F">
              <w:rPr>
                <w:rFonts w:ascii="Arial" w:hAnsi="Arial" w:cs="Arial"/>
              </w:rPr>
              <w:t xml:space="preserve">of </w:t>
            </w:r>
            <w:r w:rsidR="000862A1" w:rsidRPr="00287669">
              <w:rPr>
                <w:rFonts w:ascii="Arial" w:hAnsi="Arial" w:cs="Arial"/>
              </w:rPr>
              <w:t>th</w:t>
            </w:r>
            <w:r w:rsidR="00546C5B">
              <w:rPr>
                <w:rFonts w:ascii="Arial" w:hAnsi="Arial" w:cs="Arial"/>
              </w:rPr>
              <w:t>at</w:t>
            </w:r>
            <w:r w:rsidR="00D84A4F">
              <w:rPr>
                <w:rFonts w:ascii="Arial" w:hAnsi="Arial" w:cs="Arial"/>
              </w:rPr>
              <w:t xml:space="preserve"> review</w:t>
            </w:r>
            <w:r w:rsidR="000862A1" w:rsidRPr="00287669">
              <w:rPr>
                <w:rFonts w:ascii="Arial" w:hAnsi="Arial" w:cs="Arial"/>
              </w:rPr>
              <w:t xml:space="preserve"> </w:t>
            </w:r>
          </w:p>
        </w:tc>
      </w:tr>
    </w:tbl>
    <w:p w14:paraId="1F44EC4C" w14:textId="77777777" w:rsidR="00D5197B" w:rsidRPr="00287669" w:rsidRDefault="00D5197B" w:rsidP="003A01FB">
      <w:pPr>
        <w:rPr>
          <w:rFonts w:cs="Arial"/>
          <w:u w:val="single"/>
        </w:rPr>
      </w:pPr>
    </w:p>
    <w:tbl>
      <w:tblPr>
        <w:tblStyle w:val="MediumShading1-Accent3"/>
        <w:tblW w:w="9072" w:type="dxa"/>
        <w:tblBorders>
          <w:top w:val="single" w:sz="4" w:space="0" w:color="B3CC82" w:themeColor="accent3" w:themeTint="BF"/>
          <w:insideV w:val="single" w:sz="8" w:space="0" w:color="B3CC82" w:themeColor="accent3" w:themeTint="BF"/>
        </w:tblBorders>
        <w:tblLayout w:type="fixed"/>
        <w:tblLook w:val="04A0" w:firstRow="1" w:lastRow="0" w:firstColumn="1" w:lastColumn="0" w:noHBand="0" w:noVBand="1"/>
      </w:tblPr>
      <w:tblGrid>
        <w:gridCol w:w="3966"/>
        <w:gridCol w:w="1796"/>
        <w:gridCol w:w="3310"/>
      </w:tblGrid>
      <w:tr w:rsidR="00145E48" w:rsidRPr="00287669" w14:paraId="11D0E2A1" w14:textId="77777777" w:rsidTr="000E7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422B2E9A" w14:textId="77777777" w:rsidR="00145E48" w:rsidRDefault="00145E48" w:rsidP="00AD2C01">
            <w:pPr>
              <w:ind w:left="113" w:hanging="113"/>
              <w:rPr>
                <w:rFonts w:ascii="Arial" w:hAnsi="Arial" w:cs="Arial"/>
              </w:rPr>
            </w:pPr>
            <w:r w:rsidRPr="00287669">
              <w:rPr>
                <w:rFonts w:ascii="Arial" w:hAnsi="Arial" w:cs="Arial"/>
              </w:rPr>
              <w:t>Salience of vitamin D</w:t>
            </w:r>
          </w:p>
          <w:p w14:paraId="3229F375" w14:textId="77777777" w:rsidR="000D669D" w:rsidRPr="00287669" w:rsidRDefault="000D669D" w:rsidP="00AD2C01">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0E6D8CCC" w14:textId="20776B0B" w:rsidR="00145E48" w:rsidRPr="00287669"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1BBF37EB" w14:textId="376C276F" w:rsidR="00145E48" w:rsidRPr="00287669" w:rsidRDefault="00112423" w:rsidP="00112423">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FSANZ response</w:t>
            </w:r>
          </w:p>
        </w:tc>
      </w:tr>
      <w:tr w:rsidR="00145E48" w:rsidRPr="00287669" w14:paraId="77B698A6"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592ED11" w14:textId="2704783E" w:rsidR="00145E48" w:rsidRPr="00287669" w:rsidRDefault="00145E48" w:rsidP="00AD2C01">
            <w:pPr>
              <w:ind w:left="113" w:hanging="113"/>
              <w:rPr>
                <w:rFonts w:ascii="Arial" w:hAnsi="Arial" w:cs="Arial"/>
                <w:b w:val="0"/>
              </w:rPr>
            </w:pPr>
            <w:r w:rsidRPr="00287669">
              <w:rPr>
                <w:rFonts w:ascii="Arial" w:hAnsi="Arial" w:cs="Arial"/>
                <w:b w:val="0"/>
              </w:rPr>
              <w:t xml:space="preserve">It is likely vitamin D will have a heightened effect on consumer behaviour than other vitamins or minerals. </w:t>
            </w:r>
          </w:p>
        </w:tc>
        <w:tc>
          <w:tcPr>
            <w:tcW w:w="1843" w:type="dxa"/>
            <w:tcBorders>
              <w:left w:val="none" w:sz="0" w:space="0" w:color="auto"/>
              <w:right w:val="none" w:sz="0" w:space="0" w:color="auto"/>
            </w:tcBorders>
          </w:tcPr>
          <w:p w14:paraId="409D6FF4" w14:textId="77777777" w:rsidR="00145E48" w:rsidRPr="00287669" w:rsidRDefault="00145E48"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77BF0F30" w14:textId="14B6AE1B" w:rsidR="00145E48" w:rsidRPr="00287669" w:rsidRDefault="0065030D" w:rsidP="0065030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sidRPr="00287669" w:rsidDel="0065030D">
              <w:rPr>
                <w:rFonts w:ascii="Arial" w:hAnsi="Arial" w:cs="Arial"/>
              </w:rPr>
              <w:t xml:space="preserve"> </w:t>
            </w:r>
            <w:r w:rsidR="00145E48" w:rsidRPr="00287669">
              <w:rPr>
                <w:rFonts w:ascii="Arial" w:hAnsi="Arial" w:cs="Arial"/>
              </w:rPr>
              <w:t>5.1</w:t>
            </w:r>
            <w:r w:rsidR="00546C5B">
              <w:rPr>
                <w:rFonts w:ascii="Arial" w:hAnsi="Arial" w:cs="Arial"/>
              </w:rPr>
              <w:t>.</w:t>
            </w:r>
          </w:p>
        </w:tc>
      </w:tr>
      <w:tr w:rsidR="00145E48" w:rsidRPr="00287669" w14:paraId="6C3AD3A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30B0E05" w14:textId="77777777" w:rsidR="00145E48" w:rsidRPr="00287669" w:rsidRDefault="00145E48" w:rsidP="00AD2C01">
            <w:pPr>
              <w:ind w:left="113" w:hanging="113"/>
              <w:rPr>
                <w:rFonts w:ascii="Arial" w:hAnsi="Arial" w:cs="Arial"/>
                <w:b w:val="0"/>
              </w:rPr>
            </w:pPr>
            <w:r w:rsidRPr="00287669">
              <w:rPr>
                <w:rFonts w:ascii="Arial" w:hAnsi="Arial" w:cs="Arial"/>
                <w:b w:val="0"/>
              </w:rPr>
              <w:t xml:space="preserve">Doubt as to whether vitamin D enjoys any special status in driving choice amongst breakfast cereal consumers than any other vitamin or mineral. </w:t>
            </w:r>
          </w:p>
        </w:tc>
        <w:tc>
          <w:tcPr>
            <w:tcW w:w="1843" w:type="dxa"/>
            <w:tcBorders>
              <w:left w:val="none" w:sz="0" w:space="0" w:color="auto"/>
              <w:right w:val="none" w:sz="0" w:space="0" w:color="auto"/>
            </w:tcBorders>
          </w:tcPr>
          <w:p w14:paraId="4A259714" w14:textId="77777777" w:rsidR="00145E48" w:rsidRPr="00287669" w:rsidRDefault="00145E48"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AFGC</w:t>
            </w:r>
          </w:p>
        </w:tc>
        <w:tc>
          <w:tcPr>
            <w:tcW w:w="3402" w:type="dxa"/>
            <w:tcBorders>
              <w:left w:val="none" w:sz="0" w:space="0" w:color="auto"/>
            </w:tcBorders>
          </w:tcPr>
          <w:p w14:paraId="1F21BC20" w14:textId="64065E49" w:rsidR="00145E48" w:rsidRPr="00287669" w:rsidRDefault="0065030D"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5.1</w:t>
            </w:r>
            <w:r w:rsidR="00546C5B">
              <w:rPr>
                <w:rFonts w:ascii="Arial" w:hAnsi="Arial" w:cs="Arial"/>
              </w:rPr>
              <w:t>.</w:t>
            </w:r>
          </w:p>
        </w:tc>
      </w:tr>
      <w:tr w:rsidR="00145E48" w:rsidRPr="00287669" w14:paraId="77EB7CFD"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7D62760" w14:textId="34EAFA14" w:rsidR="00145E48" w:rsidRPr="00287669" w:rsidRDefault="00145E48" w:rsidP="00AD2C01">
            <w:pPr>
              <w:ind w:left="113" w:hanging="113"/>
              <w:rPr>
                <w:rFonts w:ascii="Arial" w:hAnsi="Arial" w:cs="Arial"/>
                <w:b w:val="0"/>
              </w:rPr>
            </w:pPr>
            <w:r w:rsidRPr="00287669">
              <w:rPr>
                <w:rFonts w:ascii="Arial" w:hAnsi="Arial" w:cs="Arial"/>
                <w:b w:val="0"/>
              </w:rPr>
              <w:t xml:space="preserve">Without consumer education the difference between consumers’ response to the presence or absence of vitamin D in food would be very low compared to presence or absence of other vitamins. </w:t>
            </w:r>
          </w:p>
        </w:tc>
        <w:tc>
          <w:tcPr>
            <w:tcW w:w="1843" w:type="dxa"/>
            <w:tcBorders>
              <w:left w:val="none" w:sz="0" w:space="0" w:color="auto"/>
              <w:right w:val="none" w:sz="0" w:space="0" w:color="auto"/>
            </w:tcBorders>
          </w:tcPr>
          <w:p w14:paraId="5DB15DD2" w14:textId="77777777" w:rsidR="00145E48" w:rsidRPr="00287669" w:rsidRDefault="00145E48"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GLNC</w:t>
            </w:r>
          </w:p>
        </w:tc>
        <w:tc>
          <w:tcPr>
            <w:tcW w:w="3402" w:type="dxa"/>
            <w:tcBorders>
              <w:left w:val="none" w:sz="0" w:space="0" w:color="auto"/>
            </w:tcBorders>
          </w:tcPr>
          <w:p w14:paraId="78693A38" w14:textId="689C12C4" w:rsidR="00145E48" w:rsidRPr="00287669" w:rsidRDefault="00D17116"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65030D">
              <w:rPr>
                <w:rFonts w:ascii="Arial" w:hAnsi="Arial" w:cs="Arial"/>
              </w:rPr>
              <w:t>See response above.</w:t>
            </w:r>
          </w:p>
        </w:tc>
      </w:tr>
      <w:tr w:rsidR="00FB036E" w:rsidRPr="00287669" w14:paraId="275D7ED3"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026DF7D" w14:textId="77777777" w:rsidR="00112873" w:rsidRPr="00287669" w:rsidRDefault="00112873" w:rsidP="00AD2C01">
            <w:pPr>
              <w:ind w:left="113" w:hanging="113"/>
              <w:rPr>
                <w:rFonts w:ascii="Arial" w:hAnsi="Arial" w:cs="Arial"/>
                <w:b w:val="0"/>
              </w:rPr>
            </w:pPr>
            <w:r w:rsidRPr="00287669">
              <w:rPr>
                <w:rFonts w:ascii="Arial" w:hAnsi="Arial" w:cs="Arial"/>
                <w:b w:val="0"/>
              </w:rPr>
              <w:t>Consumers may be more likely to be influenced by a claim about vitamin D on a breakfast cereal product than they would be about other vitamins and minerals, including those already permitted.</w:t>
            </w:r>
          </w:p>
        </w:tc>
        <w:tc>
          <w:tcPr>
            <w:tcW w:w="1843" w:type="dxa"/>
            <w:tcBorders>
              <w:left w:val="none" w:sz="0" w:space="0" w:color="auto"/>
              <w:right w:val="none" w:sz="0" w:space="0" w:color="auto"/>
            </w:tcBorders>
          </w:tcPr>
          <w:p w14:paraId="0E586F57" w14:textId="77777777" w:rsidR="00112873" w:rsidRPr="00287669" w:rsidRDefault="00112873"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71B42788" w14:textId="63BDC288" w:rsidR="00112873" w:rsidRPr="00E115F4" w:rsidRDefault="00D17116"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rPr>
            </w:pPr>
            <w:r w:rsidRPr="00007B95">
              <w:rPr>
                <w:rFonts w:ascii="Arial" w:hAnsi="Arial" w:cs="Arial"/>
              </w:rPr>
              <w:t xml:space="preserve">Noted. </w:t>
            </w:r>
            <w:r w:rsidR="0065030D" w:rsidRPr="00007B95">
              <w:rPr>
                <w:rFonts w:ascii="Arial" w:hAnsi="Arial" w:cs="Arial"/>
              </w:rPr>
              <w:t>See response above</w:t>
            </w:r>
            <w:r w:rsidR="00546C5B">
              <w:rPr>
                <w:rFonts w:ascii="Arial" w:hAnsi="Arial" w:cs="Arial"/>
              </w:rPr>
              <w:t>.</w:t>
            </w:r>
          </w:p>
        </w:tc>
      </w:tr>
    </w:tbl>
    <w:p w14:paraId="48D72637" w14:textId="77777777" w:rsidR="00D5197B" w:rsidRPr="00287669" w:rsidRDefault="00D5197B" w:rsidP="003A01FB">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4"/>
        <w:gridCol w:w="1809"/>
        <w:gridCol w:w="3309"/>
      </w:tblGrid>
      <w:tr w:rsidR="00F44234" w:rsidRPr="00287669" w14:paraId="2D627D8D"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2A63651F" w14:textId="77777777" w:rsidR="00F44234" w:rsidRDefault="00F44234" w:rsidP="008B305D">
            <w:pPr>
              <w:ind w:left="113" w:hanging="113"/>
              <w:rPr>
                <w:rFonts w:ascii="Arial" w:hAnsi="Arial" w:cs="Arial"/>
              </w:rPr>
            </w:pPr>
            <w:r w:rsidRPr="00287669">
              <w:rPr>
                <w:rFonts w:ascii="Arial" w:hAnsi="Arial" w:cs="Arial"/>
              </w:rPr>
              <w:t>Claims, health halo and misleading</w:t>
            </w:r>
          </w:p>
          <w:p w14:paraId="00E1E35A" w14:textId="77777777" w:rsidR="000D669D" w:rsidRPr="00287669" w:rsidRDefault="000D669D" w:rsidP="008B305D">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74DB9F3A" w14:textId="76B7092B" w:rsidR="00F44234" w:rsidRPr="00287669" w:rsidRDefault="00B1750F" w:rsidP="008B305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2878625E" w14:textId="226380E6" w:rsidR="00F44234" w:rsidRPr="00287669" w:rsidRDefault="00F44234" w:rsidP="0065030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977ACE" w:rsidRPr="00287669" w14:paraId="7D2019FE"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677560D" w14:textId="77777777" w:rsidR="00977ACE" w:rsidRPr="00287669" w:rsidRDefault="00977ACE" w:rsidP="00977ACE">
            <w:pPr>
              <w:ind w:left="113" w:hanging="113"/>
              <w:rPr>
                <w:rFonts w:ascii="Arial" w:hAnsi="Arial" w:cs="Arial"/>
                <w:b w:val="0"/>
              </w:rPr>
            </w:pPr>
            <w:r w:rsidRPr="00287669">
              <w:rPr>
                <w:rFonts w:ascii="Arial" w:hAnsi="Arial" w:cs="Arial"/>
                <w:b w:val="0"/>
              </w:rPr>
              <w:t xml:space="preserve">A vitamin by its presence in a food (and its associated nutrition content claim) has an implied health effect. </w:t>
            </w:r>
          </w:p>
        </w:tc>
        <w:tc>
          <w:tcPr>
            <w:tcW w:w="1843" w:type="dxa"/>
            <w:tcBorders>
              <w:left w:val="none" w:sz="0" w:space="0" w:color="auto"/>
              <w:right w:val="none" w:sz="0" w:space="0" w:color="auto"/>
            </w:tcBorders>
          </w:tcPr>
          <w:p w14:paraId="1B2D03AC" w14:textId="77777777" w:rsidR="00977ACE" w:rsidRPr="00287669" w:rsidRDefault="00977ACE"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NSW, Victoria</w:t>
            </w:r>
            <w:r w:rsidR="00710BA4" w:rsidRPr="00287669">
              <w:rPr>
                <w:rFonts w:ascii="Arial" w:hAnsi="Arial" w:cs="Arial"/>
              </w:rPr>
              <w:t>, OPC</w:t>
            </w:r>
          </w:p>
        </w:tc>
        <w:tc>
          <w:tcPr>
            <w:tcW w:w="3402" w:type="dxa"/>
            <w:tcBorders>
              <w:left w:val="none" w:sz="0" w:space="0" w:color="auto"/>
            </w:tcBorders>
          </w:tcPr>
          <w:p w14:paraId="28F293E2" w14:textId="567A7A50" w:rsidR="00977ACE" w:rsidRPr="00287669" w:rsidRDefault="00670227"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0930C0">
              <w:rPr>
                <w:rFonts w:ascii="Arial" w:hAnsi="Arial" w:cs="Arial"/>
              </w:rPr>
              <w:t>All food, including b</w:t>
            </w:r>
            <w:r w:rsidR="000930C0" w:rsidRPr="00287669">
              <w:rPr>
                <w:rFonts w:ascii="Arial" w:hAnsi="Arial" w:cs="Arial"/>
              </w:rPr>
              <w:t>reakfast cereal</w:t>
            </w:r>
            <w:r w:rsidR="000930C0">
              <w:rPr>
                <w:rFonts w:ascii="Arial" w:hAnsi="Arial" w:cs="Arial"/>
              </w:rPr>
              <w:t>,</w:t>
            </w:r>
            <w:r w:rsidR="000930C0" w:rsidRPr="00287669">
              <w:rPr>
                <w:rFonts w:ascii="Arial" w:hAnsi="Arial" w:cs="Arial"/>
              </w:rPr>
              <w:t xml:space="preserve"> </w:t>
            </w:r>
            <w:r w:rsidR="00546C5B">
              <w:rPr>
                <w:rFonts w:ascii="Arial" w:hAnsi="Arial" w:cs="Arial"/>
              </w:rPr>
              <w:t>is</w:t>
            </w:r>
            <w:r w:rsidR="000930C0" w:rsidRPr="00287669">
              <w:rPr>
                <w:rFonts w:ascii="Arial" w:hAnsi="Arial" w:cs="Arial"/>
              </w:rPr>
              <w:t xml:space="preserve"> able to carry nutrition content claim</w:t>
            </w:r>
            <w:r w:rsidR="000930C0">
              <w:rPr>
                <w:rFonts w:ascii="Arial" w:hAnsi="Arial" w:cs="Arial"/>
              </w:rPr>
              <w:t>s</w:t>
            </w:r>
            <w:r w:rsidR="000930C0" w:rsidRPr="00287669">
              <w:rPr>
                <w:rFonts w:ascii="Arial" w:hAnsi="Arial" w:cs="Arial"/>
              </w:rPr>
              <w:t xml:space="preserve"> for all other added vitamin and minerals providing certain requirements are met in accordance with Standard 1.2.7.</w:t>
            </w:r>
            <w:r w:rsidR="000930C0">
              <w:rPr>
                <w:rFonts w:ascii="Arial" w:hAnsi="Arial" w:cs="Arial"/>
              </w:rPr>
              <w:t xml:space="preserve"> </w:t>
            </w:r>
            <w:r w:rsidR="000930C0" w:rsidRPr="00287669">
              <w:rPr>
                <w:rFonts w:ascii="Arial" w:hAnsi="Arial" w:cs="Arial"/>
              </w:rPr>
              <w:t xml:space="preserve">See </w:t>
            </w:r>
            <w:r w:rsidR="000930C0">
              <w:rPr>
                <w:rFonts w:ascii="Arial" w:hAnsi="Arial" w:cs="Arial"/>
              </w:rPr>
              <w:t xml:space="preserve">Review Report, particularly </w:t>
            </w:r>
            <w:r w:rsidR="000930C0" w:rsidRPr="00287669">
              <w:rPr>
                <w:rFonts w:ascii="Arial" w:hAnsi="Arial" w:cs="Arial"/>
              </w:rPr>
              <w:t>section</w:t>
            </w:r>
            <w:r w:rsidR="000930C0" w:rsidRPr="00287669" w:rsidDel="0065030D">
              <w:rPr>
                <w:rFonts w:ascii="Arial" w:hAnsi="Arial" w:cs="Arial"/>
              </w:rPr>
              <w:t xml:space="preserve"> </w:t>
            </w:r>
            <w:r w:rsidR="000930C0" w:rsidRPr="00E6726E">
              <w:rPr>
                <w:rFonts w:ascii="Arial" w:hAnsi="Arial" w:cs="Arial"/>
              </w:rPr>
              <w:t>5 and SD4</w:t>
            </w:r>
            <w:r w:rsidR="00546C5B">
              <w:rPr>
                <w:rFonts w:ascii="Arial" w:hAnsi="Arial" w:cs="Arial"/>
              </w:rPr>
              <w:t>,</w:t>
            </w:r>
            <w:r w:rsidR="000930C0" w:rsidRPr="00E6726E">
              <w:rPr>
                <w:rFonts w:ascii="Arial" w:hAnsi="Arial" w:cs="Arial"/>
              </w:rPr>
              <w:t xml:space="preserve"> </w:t>
            </w:r>
            <w:r w:rsidR="000930C0">
              <w:rPr>
                <w:rFonts w:ascii="Arial" w:hAnsi="Arial" w:cs="Arial"/>
              </w:rPr>
              <w:t xml:space="preserve">which </w:t>
            </w:r>
            <w:r w:rsidR="000930C0" w:rsidRPr="00E6726E">
              <w:rPr>
                <w:rFonts w:ascii="Arial" w:hAnsi="Arial" w:cs="Arial"/>
              </w:rPr>
              <w:t>review</w:t>
            </w:r>
            <w:r w:rsidR="00546C5B">
              <w:rPr>
                <w:rFonts w:ascii="Arial" w:hAnsi="Arial" w:cs="Arial"/>
              </w:rPr>
              <w:t>ed</w:t>
            </w:r>
            <w:r w:rsidR="000930C0">
              <w:rPr>
                <w:rFonts w:ascii="Arial" w:hAnsi="Arial" w:cs="Arial"/>
              </w:rPr>
              <w:t xml:space="preserve"> the literature relating to consumer response to nutrition content claims.</w:t>
            </w:r>
          </w:p>
        </w:tc>
      </w:tr>
      <w:tr w:rsidR="00977ACE" w:rsidRPr="00287669" w14:paraId="5942564B" w14:textId="77777777" w:rsidTr="00AB5B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53921DC2" w14:textId="77777777" w:rsidR="00977ACE" w:rsidRPr="00287669" w:rsidRDefault="00977ACE" w:rsidP="00686858">
            <w:pPr>
              <w:ind w:left="113" w:hanging="113"/>
              <w:rPr>
                <w:rFonts w:ascii="Arial" w:hAnsi="Arial" w:cs="Arial"/>
                <w:b w:val="0"/>
              </w:rPr>
            </w:pPr>
            <w:r w:rsidRPr="00287669">
              <w:rPr>
                <w:rFonts w:ascii="Arial" w:hAnsi="Arial" w:cs="Arial"/>
                <w:b w:val="0"/>
              </w:rPr>
              <w:t>Fortifying cereal with vitamin D without meeting the NPSC permits foods higher in saturated fat, sugar and salt to make nutrient content claims and therefore encourage consumption of these cer</w:t>
            </w:r>
            <w:r w:rsidR="00686858" w:rsidRPr="00287669">
              <w:rPr>
                <w:rFonts w:ascii="Arial" w:hAnsi="Arial" w:cs="Arial"/>
                <w:b w:val="0"/>
              </w:rPr>
              <w:t xml:space="preserve">eals. </w:t>
            </w:r>
          </w:p>
        </w:tc>
        <w:tc>
          <w:tcPr>
            <w:tcW w:w="1843" w:type="dxa"/>
            <w:tcBorders>
              <w:left w:val="none" w:sz="0" w:space="0" w:color="auto"/>
              <w:right w:val="none" w:sz="0" w:space="0" w:color="auto"/>
            </w:tcBorders>
          </w:tcPr>
          <w:p w14:paraId="278C7851" w14:textId="77777777" w:rsidR="00977ACE" w:rsidRPr="00287669" w:rsidRDefault="00977ACE"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Victoria</w:t>
            </w:r>
            <w:r w:rsidR="006036EC" w:rsidRPr="00287669">
              <w:rPr>
                <w:rFonts w:ascii="Arial" w:hAnsi="Arial" w:cs="Arial"/>
              </w:rPr>
              <w:t>, CCA</w:t>
            </w:r>
            <w:r w:rsidR="00710BA4" w:rsidRPr="00287669">
              <w:rPr>
                <w:rFonts w:ascii="Arial" w:hAnsi="Arial" w:cs="Arial"/>
              </w:rPr>
              <w:t>, OPC</w:t>
            </w:r>
          </w:p>
        </w:tc>
        <w:tc>
          <w:tcPr>
            <w:tcW w:w="3402" w:type="dxa"/>
            <w:tcBorders>
              <w:left w:val="none" w:sz="0" w:space="0" w:color="auto"/>
            </w:tcBorders>
          </w:tcPr>
          <w:p w14:paraId="6D290218" w14:textId="33B32C20" w:rsidR="003D4783" w:rsidRPr="00287669" w:rsidRDefault="00D17116" w:rsidP="00546C5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586D52">
              <w:rPr>
                <w:rFonts w:ascii="Arial" w:hAnsi="Arial" w:cs="Arial"/>
              </w:rPr>
              <w:t>All food</w:t>
            </w:r>
            <w:r w:rsidR="00D84A4F">
              <w:rPr>
                <w:rFonts w:ascii="Arial" w:hAnsi="Arial" w:cs="Arial"/>
              </w:rPr>
              <w:t>,</w:t>
            </w:r>
            <w:r w:rsidR="00586D52">
              <w:rPr>
                <w:rFonts w:ascii="Arial" w:hAnsi="Arial" w:cs="Arial"/>
              </w:rPr>
              <w:t xml:space="preserve"> including b</w:t>
            </w:r>
            <w:r w:rsidR="000862A1" w:rsidRPr="00287669">
              <w:rPr>
                <w:rFonts w:ascii="Arial" w:hAnsi="Arial" w:cs="Arial"/>
              </w:rPr>
              <w:t>reakfast cereal</w:t>
            </w:r>
            <w:r w:rsidR="00D84A4F">
              <w:rPr>
                <w:rFonts w:ascii="Arial" w:hAnsi="Arial" w:cs="Arial"/>
              </w:rPr>
              <w:t>,</w:t>
            </w:r>
            <w:r w:rsidR="000862A1" w:rsidRPr="00287669">
              <w:rPr>
                <w:rFonts w:ascii="Arial" w:hAnsi="Arial" w:cs="Arial"/>
              </w:rPr>
              <w:t xml:space="preserve"> </w:t>
            </w:r>
            <w:r w:rsidR="00546C5B">
              <w:rPr>
                <w:rFonts w:ascii="Arial" w:hAnsi="Arial" w:cs="Arial"/>
              </w:rPr>
              <w:t>is</w:t>
            </w:r>
            <w:r w:rsidR="000862A1" w:rsidRPr="00287669">
              <w:rPr>
                <w:rFonts w:ascii="Arial" w:hAnsi="Arial" w:cs="Arial"/>
              </w:rPr>
              <w:t xml:space="preserve"> able to carry nutrition content claim</w:t>
            </w:r>
            <w:r w:rsidR="00E6726E">
              <w:rPr>
                <w:rFonts w:ascii="Arial" w:hAnsi="Arial" w:cs="Arial"/>
              </w:rPr>
              <w:t>s</w:t>
            </w:r>
            <w:r w:rsidR="000862A1" w:rsidRPr="00287669">
              <w:rPr>
                <w:rFonts w:ascii="Arial" w:hAnsi="Arial" w:cs="Arial"/>
              </w:rPr>
              <w:t xml:space="preserve"> for all </w:t>
            </w:r>
            <w:r w:rsidR="00287669" w:rsidRPr="00287669">
              <w:rPr>
                <w:rFonts w:ascii="Arial" w:hAnsi="Arial" w:cs="Arial"/>
              </w:rPr>
              <w:t xml:space="preserve">other </w:t>
            </w:r>
            <w:r w:rsidR="000862A1" w:rsidRPr="00287669">
              <w:rPr>
                <w:rFonts w:ascii="Arial" w:hAnsi="Arial" w:cs="Arial"/>
              </w:rPr>
              <w:t xml:space="preserve">added vitamin and minerals providing certain requirements are met in accordance with Standard 1.2.7. </w:t>
            </w:r>
            <w:r w:rsidR="001A2DED" w:rsidRPr="00287669">
              <w:rPr>
                <w:rFonts w:ascii="Arial" w:hAnsi="Arial" w:cs="Arial"/>
              </w:rPr>
              <w:t xml:space="preserve">See </w:t>
            </w:r>
            <w:r w:rsidR="001A2DED">
              <w:rPr>
                <w:rFonts w:ascii="Arial" w:hAnsi="Arial" w:cs="Arial"/>
              </w:rPr>
              <w:t xml:space="preserve">Review Report, particularly </w:t>
            </w:r>
            <w:r w:rsidR="001A2DED" w:rsidRPr="00287669">
              <w:rPr>
                <w:rFonts w:ascii="Arial" w:hAnsi="Arial" w:cs="Arial"/>
              </w:rPr>
              <w:t>section</w:t>
            </w:r>
            <w:r w:rsidR="001A2DED" w:rsidRPr="00287669" w:rsidDel="0065030D">
              <w:rPr>
                <w:rFonts w:ascii="Arial" w:hAnsi="Arial" w:cs="Arial"/>
              </w:rPr>
              <w:t xml:space="preserve"> </w:t>
            </w:r>
            <w:r w:rsidR="00C35A28" w:rsidRPr="00E6726E">
              <w:rPr>
                <w:rFonts w:ascii="Arial" w:hAnsi="Arial" w:cs="Arial"/>
              </w:rPr>
              <w:t>5</w:t>
            </w:r>
            <w:r w:rsidR="00E6726E" w:rsidRPr="00E6726E">
              <w:rPr>
                <w:rFonts w:ascii="Arial" w:hAnsi="Arial" w:cs="Arial"/>
              </w:rPr>
              <w:t xml:space="preserve"> </w:t>
            </w:r>
            <w:r w:rsidR="00C35A28" w:rsidRPr="00E6726E">
              <w:rPr>
                <w:rFonts w:ascii="Arial" w:hAnsi="Arial" w:cs="Arial"/>
              </w:rPr>
              <w:t>and SD4</w:t>
            </w:r>
            <w:r w:rsidR="00546C5B">
              <w:rPr>
                <w:rFonts w:ascii="Arial" w:hAnsi="Arial" w:cs="Arial"/>
              </w:rPr>
              <w:t>,</w:t>
            </w:r>
            <w:r w:rsidR="00C35A28" w:rsidRPr="00E6726E">
              <w:rPr>
                <w:rFonts w:ascii="Arial" w:hAnsi="Arial" w:cs="Arial"/>
              </w:rPr>
              <w:t xml:space="preserve"> </w:t>
            </w:r>
            <w:r w:rsidR="001A2DED">
              <w:rPr>
                <w:rFonts w:ascii="Arial" w:hAnsi="Arial" w:cs="Arial"/>
              </w:rPr>
              <w:t xml:space="preserve">which </w:t>
            </w:r>
            <w:r w:rsidR="00E6726E" w:rsidRPr="00E6726E">
              <w:rPr>
                <w:rFonts w:ascii="Arial" w:hAnsi="Arial" w:cs="Arial"/>
              </w:rPr>
              <w:t>review</w:t>
            </w:r>
            <w:r w:rsidR="00546C5B">
              <w:rPr>
                <w:rFonts w:ascii="Arial" w:hAnsi="Arial" w:cs="Arial"/>
              </w:rPr>
              <w:t>ed</w:t>
            </w:r>
            <w:r w:rsidR="00E6726E">
              <w:rPr>
                <w:rFonts w:ascii="Arial" w:hAnsi="Arial" w:cs="Arial"/>
              </w:rPr>
              <w:t xml:space="preserve"> the literature relating to consumer response to nutrition content claims</w:t>
            </w:r>
            <w:r w:rsidR="00C35A28">
              <w:rPr>
                <w:rFonts w:ascii="Arial" w:hAnsi="Arial" w:cs="Arial"/>
              </w:rPr>
              <w:t>.</w:t>
            </w:r>
          </w:p>
        </w:tc>
      </w:tr>
      <w:tr w:rsidR="00977ACE" w:rsidRPr="00287669" w14:paraId="4C9CD0F9" w14:textId="77777777" w:rsidTr="006673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0F55396" w14:textId="77777777" w:rsidR="00977ACE" w:rsidRPr="00287669" w:rsidRDefault="00977ACE" w:rsidP="008B305D">
            <w:pPr>
              <w:ind w:left="113" w:hanging="113"/>
              <w:rPr>
                <w:rFonts w:ascii="Arial" w:hAnsi="Arial" w:cs="Arial"/>
                <w:b w:val="0"/>
              </w:rPr>
            </w:pPr>
            <w:r w:rsidRPr="00287669">
              <w:rPr>
                <w:rFonts w:ascii="Arial" w:hAnsi="Arial" w:cs="Arial"/>
                <w:b w:val="0"/>
              </w:rPr>
              <w:lastRenderedPageBreak/>
              <w:t>Restricting permission to add vitamin D will assist in minimising the health halo effect that could have otherwise been attributable to energy dense, nutrient-poor discretionary cereals</w:t>
            </w:r>
            <w:r w:rsidR="004071BC" w:rsidRPr="00287669">
              <w:rPr>
                <w:rFonts w:ascii="Arial" w:hAnsi="Arial" w:cs="Arial"/>
                <w:b w:val="0"/>
              </w:rPr>
              <w:t xml:space="preserve">. </w:t>
            </w:r>
          </w:p>
        </w:tc>
        <w:tc>
          <w:tcPr>
            <w:tcW w:w="1843" w:type="dxa"/>
            <w:tcBorders>
              <w:left w:val="none" w:sz="0" w:space="0" w:color="auto"/>
              <w:right w:val="none" w:sz="0" w:space="0" w:color="auto"/>
            </w:tcBorders>
          </w:tcPr>
          <w:p w14:paraId="3E948140" w14:textId="77777777" w:rsidR="00977ACE" w:rsidRPr="00287669" w:rsidRDefault="00977ACE"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NSW</w:t>
            </w:r>
          </w:p>
        </w:tc>
        <w:tc>
          <w:tcPr>
            <w:tcW w:w="3402" w:type="dxa"/>
            <w:tcBorders>
              <w:left w:val="none" w:sz="0" w:space="0" w:color="auto"/>
            </w:tcBorders>
          </w:tcPr>
          <w:p w14:paraId="622F5355" w14:textId="1CE1AF1C" w:rsidR="00977ACE" w:rsidRPr="00287669" w:rsidRDefault="001A2DED" w:rsidP="000930C0">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 </w:t>
            </w:r>
          </w:p>
        </w:tc>
      </w:tr>
      <w:tr w:rsidR="00977ACE" w:rsidRPr="00287669" w14:paraId="37186FC0"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709CC48" w14:textId="77777777" w:rsidR="00977ACE" w:rsidRPr="00287669" w:rsidRDefault="00977ACE" w:rsidP="008B305D">
            <w:pPr>
              <w:ind w:left="113" w:hanging="113"/>
              <w:rPr>
                <w:rFonts w:ascii="Arial" w:hAnsi="Arial" w:cs="Arial"/>
                <w:b w:val="0"/>
              </w:rPr>
            </w:pPr>
            <w:r w:rsidRPr="00287669">
              <w:rPr>
                <w:rFonts w:ascii="Arial" w:hAnsi="Arial" w:cs="Arial"/>
                <w:b w:val="0"/>
              </w:rPr>
              <w:t xml:space="preserve">Applying the NPSC ensures that a content claim about vitamin D does not provide a misleading impression of the overall nutritional quality of cereals. </w:t>
            </w:r>
          </w:p>
        </w:tc>
        <w:tc>
          <w:tcPr>
            <w:tcW w:w="1843" w:type="dxa"/>
            <w:tcBorders>
              <w:left w:val="none" w:sz="0" w:space="0" w:color="auto"/>
              <w:right w:val="none" w:sz="0" w:space="0" w:color="auto"/>
            </w:tcBorders>
          </w:tcPr>
          <w:p w14:paraId="0DEEA83F" w14:textId="10FCC272" w:rsidR="00977ACE" w:rsidRPr="00287669" w:rsidRDefault="00977ACE" w:rsidP="008439D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Victoria</w:t>
            </w:r>
            <w:r w:rsidR="008439DE" w:rsidRPr="00287669">
              <w:rPr>
                <w:rFonts w:ascii="Arial" w:hAnsi="Arial" w:cs="Arial"/>
              </w:rPr>
              <w:t xml:space="preserve"> </w:t>
            </w:r>
          </w:p>
        </w:tc>
        <w:tc>
          <w:tcPr>
            <w:tcW w:w="3402" w:type="dxa"/>
            <w:tcBorders>
              <w:left w:val="none" w:sz="0" w:space="0" w:color="auto"/>
            </w:tcBorders>
          </w:tcPr>
          <w:p w14:paraId="17B9344F" w14:textId="55AA0546" w:rsidR="00977ACE" w:rsidRPr="00287669" w:rsidRDefault="00D17116" w:rsidP="000930C0">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686858" w:rsidRPr="00287669" w14:paraId="0EEC0730"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F83E34E" w14:textId="77777777" w:rsidR="00686858" w:rsidRPr="00287669" w:rsidRDefault="00686858" w:rsidP="008B305D">
            <w:pPr>
              <w:ind w:left="113" w:hanging="113"/>
              <w:rPr>
                <w:rFonts w:ascii="Arial" w:hAnsi="Arial" w:cs="Arial"/>
                <w:b w:val="0"/>
              </w:rPr>
            </w:pPr>
            <w:r w:rsidRPr="00287669">
              <w:rPr>
                <w:rFonts w:ascii="Arial" w:hAnsi="Arial" w:cs="Arial"/>
                <w:b w:val="0"/>
              </w:rPr>
              <w:t xml:space="preserve">Even if fortification of all breakfast cereal were to result in vitamin D nutrient content claims on less healthy breakfast cereals, FSANZ indicates that consumer research shows that the presence of a claim does not alter consumers perceptions of the nutritional value or healthiness of a product when they have access to standard on –pack nutritional information such as the statement of ingredients and the NIP. </w:t>
            </w:r>
          </w:p>
        </w:tc>
        <w:tc>
          <w:tcPr>
            <w:tcW w:w="1843" w:type="dxa"/>
            <w:tcBorders>
              <w:left w:val="none" w:sz="0" w:space="0" w:color="auto"/>
              <w:right w:val="none" w:sz="0" w:space="0" w:color="auto"/>
            </w:tcBorders>
          </w:tcPr>
          <w:p w14:paraId="41B3F6E9" w14:textId="77777777" w:rsidR="00686858" w:rsidRPr="00287669" w:rsidRDefault="00686858"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p>
        </w:tc>
        <w:tc>
          <w:tcPr>
            <w:tcW w:w="3402" w:type="dxa"/>
            <w:tcBorders>
              <w:left w:val="none" w:sz="0" w:space="0" w:color="auto"/>
            </w:tcBorders>
          </w:tcPr>
          <w:p w14:paraId="30141EBD" w14:textId="7180F0F9" w:rsidR="00686858" w:rsidRPr="00287669" w:rsidRDefault="001A2DED" w:rsidP="00804FF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sidR="00804FFF">
              <w:rPr>
                <w:rFonts w:ascii="Arial" w:hAnsi="Arial" w:cs="Arial"/>
              </w:rPr>
              <w:t xml:space="preserve"> 5</w:t>
            </w:r>
            <w:r>
              <w:rPr>
                <w:rFonts w:ascii="Arial" w:hAnsi="Arial" w:cs="Arial"/>
              </w:rPr>
              <w:t xml:space="preserve">. </w:t>
            </w:r>
            <w:r w:rsidRPr="00287669">
              <w:rPr>
                <w:rFonts w:ascii="Arial" w:hAnsi="Arial" w:cs="Arial"/>
              </w:rPr>
              <w:t xml:space="preserve"> </w:t>
            </w:r>
          </w:p>
        </w:tc>
      </w:tr>
      <w:tr w:rsidR="00663727" w:rsidRPr="00287669" w14:paraId="6A2D9EA1"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FDC7DB4" w14:textId="6762A3AA" w:rsidR="00663727" w:rsidRPr="00287669" w:rsidRDefault="00663727" w:rsidP="008B305D">
            <w:pPr>
              <w:ind w:left="113" w:hanging="113"/>
              <w:rPr>
                <w:rFonts w:ascii="Arial" w:hAnsi="Arial" w:cs="Arial"/>
                <w:b w:val="0"/>
              </w:rPr>
            </w:pPr>
            <w:r w:rsidRPr="00287669">
              <w:rPr>
                <w:rFonts w:ascii="Arial" w:hAnsi="Arial" w:cs="Arial"/>
                <w:b w:val="0"/>
              </w:rPr>
              <w:t>Voluntary fortification is used by manufacturers to support marketing activities</w:t>
            </w:r>
            <w:r w:rsidR="00030DEB" w:rsidRPr="00287669">
              <w:rPr>
                <w:rFonts w:ascii="Arial" w:hAnsi="Arial" w:cs="Arial"/>
                <w:b w:val="0"/>
              </w:rPr>
              <w:t>.</w:t>
            </w:r>
          </w:p>
        </w:tc>
        <w:tc>
          <w:tcPr>
            <w:tcW w:w="1843" w:type="dxa"/>
            <w:tcBorders>
              <w:left w:val="none" w:sz="0" w:space="0" w:color="auto"/>
              <w:right w:val="none" w:sz="0" w:space="0" w:color="auto"/>
            </w:tcBorders>
          </w:tcPr>
          <w:p w14:paraId="18CF1DE3" w14:textId="77777777" w:rsidR="00663727" w:rsidRPr="00287669" w:rsidRDefault="00663727"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Deakin University</w:t>
            </w:r>
            <w:r w:rsidR="006036EC" w:rsidRPr="00287669">
              <w:rPr>
                <w:rFonts w:ascii="Arial" w:hAnsi="Arial" w:cs="Arial"/>
              </w:rPr>
              <w:t>, CCA</w:t>
            </w:r>
            <w:r w:rsidR="00710BA4" w:rsidRPr="00287669">
              <w:rPr>
                <w:rFonts w:ascii="Arial" w:hAnsi="Arial" w:cs="Arial"/>
              </w:rPr>
              <w:t>, OPC</w:t>
            </w:r>
          </w:p>
        </w:tc>
        <w:tc>
          <w:tcPr>
            <w:tcW w:w="3402" w:type="dxa"/>
            <w:tcBorders>
              <w:left w:val="none" w:sz="0" w:space="0" w:color="auto"/>
            </w:tcBorders>
          </w:tcPr>
          <w:p w14:paraId="71A1E07A" w14:textId="34A2BE22" w:rsidR="004071BC" w:rsidRPr="00287669" w:rsidRDefault="001A2DED" w:rsidP="00804FF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Food and other laws in Australia and New Zealand have</w:t>
            </w:r>
            <w:r w:rsidRPr="00287669">
              <w:rPr>
                <w:rFonts w:ascii="Arial" w:hAnsi="Arial" w:cs="Arial"/>
              </w:rPr>
              <w:t xml:space="preserve"> </w:t>
            </w:r>
            <w:r w:rsidR="004071BC" w:rsidRPr="00287669">
              <w:rPr>
                <w:rFonts w:ascii="Arial" w:hAnsi="Arial" w:cs="Arial"/>
              </w:rPr>
              <w:t xml:space="preserve">general provisions to ensure that marketing of food </w:t>
            </w:r>
            <w:r>
              <w:rPr>
                <w:rFonts w:ascii="Arial" w:hAnsi="Arial" w:cs="Arial"/>
              </w:rPr>
              <w:t xml:space="preserve">products </w:t>
            </w:r>
            <w:r w:rsidR="004071BC" w:rsidRPr="00287669">
              <w:rPr>
                <w:rFonts w:ascii="Arial" w:hAnsi="Arial" w:cs="Arial"/>
              </w:rPr>
              <w:t xml:space="preserve">is not </w:t>
            </w:r>
            <w:r w:rsidR="00954354" w:rsidRPr="00287669">
              <w:rPr>
                <w:rFonts w:ascii="Arial" w:hAnsi="Arial" w:cs="Arial"/>
              </w:rPr>
              <w:t xml:space="preserve">misleading or </w:t>
            </w:r>
            <w:r w:rsidR="004071BC" w:rsidRPr="00287669">
              <w:rPr>
                <w:rFonts w:ascii="Arial" w:hAnsi="Arial" w:cs="Arial"/>
              </w:rPr>
              <w:t>deceptive</w:t>
            </w:r>
            <w:r>
              <w:rPr>
                <w:rFonts w:ascii="Arial" w:hAnsi="Arial" w:cs="Arial"/>
              </w:rPr>
              <w:t>.</w:t>
            </w:r>
          </w:p>
        </w:tc>
      </w:tr>
      <w:tr w:rsidR="001A2EC0" w:rsidRPr="00287669" w14:paraId="2A861198"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32B7F7F" w14:textId="77777777" w:rsidR="001A2EC0" w:rsidRPr="00287669" w:rsidRDefault="001A2EC0" w:rsidP="00AD2C01">
            <w:pPr>
              <w:ind w:left="113" w:hanging="113"/>
              <w:rPr>
                <w:rFonts w:ascii="Arial" w:hAnsi="Arial" w:cs="Arial"/>
                <w:b w:val="0"/>
              </w:rPr>
            </w:pPr>
            <w:r w:rsidRPr="00287669">
              <w:rPr>
                <w:rFonts w:ascii="Arial" w:hAnsi="Arial" w:cs="Arial"/>
                <w:b w:val="0"/>
              </w:rPr>
              <w:t xml:space="preserve">Concern that vitamin D fortification in all breakfast cereals could inadvertently provide a new marketing opportunity for discretionary breakfast cereals. </w:t>
            </w:r>
          </w:p>
        </w:tc>
        <w:tc>
          <w:tcPr>
            <w:tcW w:w="1843" w:type="dxa"/>
            <w:tcBorders>
              <w:left w:val="none" w:sz="0" w:space="0" w:color="auto"/>
              <w:right w:val="none" w:sz="0" w:space="0" w:color="auto"/>
            </w:tcBorders>
          </w:tcPr>
          <w:p w14:paraId="66C71263" w14:textId="77777777" w:rsidR="001A2EC0" w:rsidRPr="00287669" w:rsidRDefault="001A2EC0"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DAA</w:t>
            </w:r>
          </w:p>
        </w:tc>
        <w:tc>
          <w:tcPr>
            <w:tcW w:w="3402" w:type="dxa"/>
            <w:tcBorders>
              <w:left w:val="none" w:sz="0" w:space="0" w:color="auto"/>
            </w:tcBorders>
          </w:tcPr>
          <w:p w14:paraId="7E194557" w14:textId="4D7E637F" w:rsidR="001A2EC0" w:rsidRPr="00287669" w:rsidRDefault="001A2DED" w:rsidP="00804FF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 </w:t>
            </w:r>
          </w:p>
        </w:tc>
      </w:tr>
      <w:tr w:rsidR="008439DE" w:rsidRPr="00287669" w14:paraId="46B2004F"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45DB8C6" w14:textId="77777777" w:rsidR="008439DE" w:rsidRPr="00287669" w:rsidRDefault="008439DE" w:rsidP="008B305D">
            <w:pPr>
              <w:ind w:left="113" w:hanging="113"/>
              <w:rPr>
                <w:rFonts w:ascii="Arial" w:hAnsi="Arial" w:cs="Arial"/>
                <w:b w:val="0"/>
              </w:rPr>
            </w:pPr>
            <w:r w:rsidRPr="00287669">
              <w:rPr>
                <w:rFonts w:ascii="Arial" w:hAnsi="Arial" w:cs="Arial"/>
                <w:b w:val="0"/>
              </w:rPr>
              <w:t>International examples show prominence given to vitamin D by cereal manufacturers. Suggests manufacturers beli</w:t>
            </w:r>
            <w:r w:rsidR="009A697B" w:rsidRPr="00287669">
              <w:rPr>
                <w:rFonts w:ascii="Arial" w:hAnsi="Arial" w:cs="Arial"/>
                <w:b w:val="0"/>
              </w:rPr>
              <w:t>e</w:t>
            </w:r>
            <w:r w:rsidRPr="00287669">
              <w:rPr>
                <w:rFonts w:ascii="Arial" w:hAnsi="Arial" w:cs="Arial"/>
                <w:b w:val="0"/>
              </w:rPr>
              <w:t xml:space="preserve">ve vitamin D is important to consumers and may influence their choices. </w:t>
            </w:r>
          </w:p>
        </w:tc>
        <w:tc>
          <w:tcPr>
            <w:tcW w:w="1843" w:type="dxa"/>
            <w:tcBorders>
              <w:left w:val="none" w:sz="0" w:space="0" w:color="auto"/>
              <w:right w:val="none" w:sz="0" w:space="0" w:color="auto"/>
            </w:tcBorders>
          </w:tcPr>
          <w:p w14:paraId="4A868BD9" w14:textId="77777777" w:rsidR="008439DE" w:rsidRPr="00287669" w:rsidRDefault="008439DE"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26AFF0B4" w14:textId="0A09388D" w:rsidR="008439DE" w:rsidRPr="00287669" w:rsidRDefault="001A2DED" w:rsidP="00804FF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954354" w:rsidRPr="00287669">
              <w:rPr>
                <w:rFonts w:ascii="Arial" w:hAnsi="Arial" w:cs="Arial"/>
              </w:rPr>
              <w:t xml:space="preserve">FSANZ has </w:t>
            </w:r>
            <w:r>
              <w:rPr>
                <w:rFonts w:ascii="Arial" w:hAnsi="Arial" w:cs="Arial"/>
              </w:rPr>
              <w:t xml:space="preserve">also </w:t>
            </w:r>
            <w:r w:rsidR="00954354" w:rsidRPr="00287669">
              <w:rPr>
                <w:rFonts w:ascii="Arial" w:hAnsi="Arial" w:cs="Arial"/>
              </w:rPr>
              <w:t>been informed that o</w:t>
            </w:r>
            <w:r w:rsidR="00E437CE" w:rsidRPr="00287669">
              <w:rPr>
                <w:rFonts w:ascii="Arial" w:hAnsi="Arial" w:cs="Arial"/>
              </w:rPr>
              <w:t>verseas manufacturers target children</w:t>
            </w:r>
            <w:r w:rsidR="00FB036E" w:rsidRPr="00287669">
              <w:rPr>
                <w:rFonts w:ascii="Arial" w:hAnsi="Arial" w:cs="Arial"/>
              </w:rPr>
              <w:t>’</w:t>
            </w:r>
            <w:r w:rsidR="00E437CE" w:rsidRPr="00287669">
              <w:rPr>
                <w:rFonts w:ascii="Arial" w:hAnsi="Arial" w:cs="Arial"/>
              </w:rPr>
              <w:t xml:space="preserve">s cereals as these are the population group at greatest risk of vitamin D deficiency and who gain the most benefit from added vitamin D. </w:t>
            </w:r>
          </w:p>
        </w:tc>
      </w:tr>
      <w:tr w:rsidR="008439DE" w:rsidRPr="00287669" w14:paraId="0154DF7B"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5C2A526" w14:textId="77777777" w:rsidR="008439DE" w:rsidRPr="00287669" w:rsidRDefault="008439DE" w:rsidP="008439DE">
            <w:pPr>
              <w:ind w:left="113" w:hanging="113"/>
              <w:rPr>
                <w:rFonts w:ascii="Arial" w:hAnsi="Arial" w:cs="Arial"/>
                <w:b w:val="0"/>
              </w:rPr>
            </w:pPr>
            <w:r w:rsidRPr="00287669">
              <w:rPr>
                <w:rFonts w:ascii="Arial" w:hAnsi="Arial" w:cs="Arial"/>
                <w:b w:val="0"/>
              </w:rPr>
              <w:t>Fortification may mislead consumers about the nutritional quality of products</w:t>
            </w:r>
          </w:p>
        </w:tc>
        <w:tc>
          <w:tcPr>
            <w:tcW w:w="1843" w:type="dxa"/>
            <w:tcBorders>
              <w:left w:val="none" w:sz="0" w:space="0" w:color="auto"/>
              <w:right w:val="none" w:sz="0" w:space="0" w:color="auto"/>
            </w:tcBorders>
          </w:tcPr>
          <w:p w14:paraId="07468377" w14:textId="77777777" w:rsidR="008439DE" w:rsidRPr="00287669" w:rsidRDefault="008439DE"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372E2BD8" w14:textId="0D1796AA" w:rsidR="008439DE" w:rsidRPr="00287669" w:rsidRDefault="00D17116" w:rsidP="006220A8">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1A2DED">
              <w:rPr>
                <w:rFonts w:ascii="Arial" w:hAnsi="Arial" w:cs="Arial"/>
              </w:rPr>
              <w:t xml:space="preserve">See </w:t>
            </w:r>
            <w:r w:rsidR="006220A8">
              <w:rPr>
                <w:rFonts w:ascii="Arial" w:hAnsi="Arial" w:cs="Arial"/>
              </w:rPr>
              <w:t xml:space="preserve">Review Report particularly section 5. </w:t>
            </w:r>
            <w:r w:rsidR="00AF029F">
              <w:rPr>
                <w:rFonts w:ascii="Arial" w:hAnsi="Arial" w:cs="Arial"/>
              </w:rPr>
              <w:t>Food and other laws in Australia and New Zealand have</w:t>
            </w:r>
            <w:r w:rsidR="00AF029F" w:rsidRPr="00287669">
              <w:rPr>
                <w:rFonts w:ascii="Arial" w:hAnsi="Arial" w:cs="Arial"/>
              </w:rPr>
              <w:t xml:space="preserve"> general provisions to ensure that marketing of food </w:t>
            </w:r>
            <w:r w:rsidR="00AF029F">
              <w:rPr>
                <w:rFonts w:ascii="Arial" w:hAnsi="Arial" w:cs="Arial"/>
              </w:rPr>
              <w:t xml:space="preserve">products </w:t>
            </w:r>
            <w:r w:rsidR="00AF029F" w:rsidRPr="00287669">
              <w:rPr>
                <w:rFonts w:ascii="Arial" w:hAnsi="Arial" w:cs="Arial"/>
              </w:rPr>
              <w:t>is not misleading or deceptive</w:t>
            </w:r>
            <w:r w:rsidR="00AF029F">
              <w:rPr>
                <w:rFonts w:ascii="Arial" w:hAnsi="Arial" w:cs="Arial"/>
              </w:rPr>
              <w:t>.</w:t>
            </w:r>
          </w:p>
        </w:tc>
      </w:tr>
      <w:tr w:rsidR="008439DE" w:rsidRPr="00287669" w14:paraId="26CDCE91"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00E1547" w14:textId="4C75C7DD" w:rsidR="008439DE" w:rsidRPr="00287669" w:rsidRDefault="008439DE" w:rsidP="008B305D">
            <w:pPr>
              <w:ind w:left="113" w:hanging="113"/>
              <w:rPr>
                <w:rFonts w:ascii="Arial" w:hAnsi="Arial" w:cs="Arial"/>
                <w:b w:val="0"/>
              </w:rPr>
            </w:pPr>
            <w:r w:rsidRPr="00287669">
              <w:rPr>
                <w:rFonts w:ascii="Arial" w:hAnsi="Arial" w:cs="Arial"/>
                <w:b w:val="0"/>
              </w:rPr>
              <w:t xml:space="preserve">Fortified </w:t>
            </w:r>
            <w:r w:rsidR="00954354" w:rsidRPr="00287669">
              <w:rPr>
                <w:rFonts w:ascii="Arial" w:hAnsi="Arial" w:cs="Arial"/>
                <w:b w:val="0"/>
              </w:rPr>
              <w:t>breakfast cereal</w:t>
            </w:r>
            <w:r w:rsidRPr="00287669">
              <w:rPr>
                <w:rFonts w:ascii="Arial" w:hAnsi="Arial" w:cs="Arial"/>
                <w:b w:val="0"/>
              </w:rPr>
              <w:t xml:space="preserve"> can make claims if it meets the NPSC, </w:t>
            </w:r>
            <w:r w:rsidR="00D701C9" w:rsidRPr="00287669">
              <w:rPr>
                <w:rFonts w:ascii="Arial" w:hAnsi="Arial" w:cs="Arial"/>
                <w:b w:val="0"/>
              </w:rPr>
              <w:t>including</w:t>
            </w:r>
            <w:r w:rsidRPr="00287669">
              <w:rPr>
                <w:rFonts w:ascii="Arial" w:hAnsi="Arial" w:cs="Arial"/>
                <w:b w:val="0"/>
              </w:rPr>
              <w:t xml:space="preserve"> ‘good source’ claims. Allowing these claims may give a health halo and contribute to consumers having an inaccurate view of the nutritional quality of some breakfast cereals. </w:t>
            </w:r>
          </w:p>
        </w:tc>
        <w:tc>
          <w:tcPr>
            <w:tcW w:w="1843" w:type="dxa"/>
            <w:tcBorders>
              <w:left w:val="none" w:sz="0" w:space="0" w:color="auto"/>
              <w:right w:val="none" w:sz="0" w:space="0" w:color="auto"/>
            </w:tcBorders>
          </w:tcPr>
          <w:p w14:paraId="275302FD" w14:textId="77777777" w:rsidR="008439DE" w:rsidRPr="00287669" w:rsidRDefault="008439DE" w:rsidP="008B305D">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36A659BF" w14:textId="7BB09207" w:rsidR="008439DE" w:rsidRPr="00287669" w:rsidRDefault="001A2DED" w:rsidP="00546C5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s </w:t>
            </w:r>
            <w:r w:rsidR="006220A8">
              <w:rPr>
                <w:rFonts w:ascii="Arial" w:hAnsi="Arial" w:cs="Arial"/>
              </w:rPr>
              <w:t>5 and 7</w:t>
            </w:r>
            <w:r>
              <w:rPr>
                <w:rFonts w:ascii="Arial" w:hAnsi="Arial" w:cs="Arial"/>
              </w:rPr>
              <w:t xml:space="preserve">. </w:t>
            </w:r>
            <w:r w:rsidR="00E437CE" w:rsidRPr="00287669">
              <w:rPr>
                <w:rFonts w:ascii="Arial" w:hAnsi="Arial" w:cs="Arial"/>
              </w:rPr>
              <w:t xml:space="preserve">These principles were agreed when Standard 1.2.7 was </w:t>
            </w:r>
            <w:r w:rsidR="00D84A4F">
              <w:rPr>
                <w:rFonts w:ascii="Arial" w:hAnsi="Arial" w:cs="Arial"/>
              </w:rPr>
              <w:t>considered</w:t>
            </w:r>
            <w:r w:rsidR="00D84A4F" w:rsidRPr="00287669">
              <w:rPr>
                <w:rFonts w:ascii="Arial" w:hAnsi="Arial" w:cs="Arial"/>
              </w:rPr>
              <w:t xml:space="preserve"> </w:t>
            </w:r>
            <w:r w:rsidR="00E437CE" w:rsidRPr="00287669">
              <w:rPr>
                <w:rFonts w:ascii="Arial" w:hAnsi="Arial" w:cs="Arial"/>
              </w:rPr>
              <w:t xml:space="preserve">by </w:t>
            </w:r>
            <w:r w:rsidR="00954354" w:rsidRPr="00287669">
              <w:rPr>
                <w:rFonts w:ascii="Arial" w:hAnsi="Arial" w:cs="Arial"/>
              </w:rPr>
              <w:t>Ministers</w:t>
            </w:r>
            <w:r w:rsidR="00E437CE" w:rsidRPr="00287669">
              <w:rPr>
                <w:rFonts w:ascii="Arial" w:hAnsi="Arial" w:cs="Arial"/>
              </w:rPr>
              <w:t xml:space="preserve">. </w:t>
            </w:r>
          </w:p>
        </w:tc>
      </w:tr>
    </w:tbl>
    <w:p w14:paraId="407A4833" w14:textId="77777777" w:rsidR="00977ACE" w:rsidRPr="00287669" w:rsidRDefault="00977ACE" w:rsidP="003A01FB">
      <w:pPr>
        <w:rPr>
          <w:rFonts w:cs="Arial"/>
          <w:u w:val="single"/>
        </w:rPr>
      </w:pP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71"/>
        <w:gridCol w:w="1801"/>
        <w:gridCol w:w="3300"/>
      </w:tblGrid>
      <w:tr w:rsidR="00F44234" w:rsidRPr="00287669" w14:paraId="1BDF1177"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1" w:type="dxa"/>
            <w:tcBorders>
              <w:top w:val="none" w:sz="0" w:space="0" w:color="auto"/>
              <w:left w:val="none" w:sz="0" w:space="0" w:color="auto"/>
              <w:bottom w:val="none" w:sz="0" w:space="0" w:color="auto"/>
              <w:right w:val="none" w:sz="0" w:space="0" w:color="auto"/>
            </w:tcBorders>
          </w:tcPr>
          <w:p w14:paraId="58BE4195" w14:textId="6780B0AF" w:rsidR="00F44234" w:rsidRDefault="00F44234" w:rsidP="00AD2C01">
            <w:pPr>
              <w:ind w:left="113" w:hanging="113"/>
              <w:rPr>
                <w:rFonts w:ascii="Arial" w:hAnsi="Arial" w:cs="Arial"/>
              </w:rPr>
            </w:pPr>
            <w:r w:rsidRPr="00287669">
              <w:rPr>
                <w:rFonts w:ascii="Arial" w:hAnsi="Arial" w:cs="Arial"/>
              </w:rPr>
              <w:t>Drivers for consumption</w:t>
            </w:r>
          </w:p>
          <w:p w14:paraId="2E3096DC" w14:textId="77777777" w:rsidR="000D669D" w:rsidRPr="00287669" w:rsidRDefault="000D669D" w:rsidP="00E115F4">
            <w:pPr>
              <w:keepNext/>
              <w:ind w:left="113" w:hanging="113"/>
              <w:rPr>
                <w:rFonts w:ascii="Arial" w:hAnsi="Arial" w:cs="Arial"/>
              </w:rPr>
            </w:pPr>
          </w:p>
        </w:tc>
        <w:tc>
          <w:tcPr>
            <w:tcW w:w="1801" w:type="dxa"/>
            <w:tcBorders>
              <w:top w:val="none" w:sz="0" w:space="0" w:color="auto"/>
              <w:left w:val="none" w:sz="0" w:space="0" w:color="auto"/>
              <w:bottom w:val="none" w:sz="0" w:space="0" w:color="auto"/>
              <w:right w:val="none" w:sz="0" w:space="0" w:color="auto"/>
            </w:tcBorders>
          </w:tcPr>
          <w:p w14:paraId="19183098" w14:textId="63933E02" w:rsidR="00F44234" w:rsidRPr="00287669"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300" w:type="dxa"/>
            <w:tcBorders>
              <w:top w:val="none" w:sz="0" w:space="0" w:color="auto"/>
              <w:left w:val="none" w:sz="0" w:space="0" w:color="auto"/>
              <w:bottom w:val="none" w:sz="0" w:space="0" w:color="auto"/>
              <w:right w:val="none" w:sz="0" w:space="0" w:color="auto"/>
            </w:tcBorders>
          </w:tcPr>
          <w:p w14:paraId="500CF350" w14:textId="1B370964" w:rsidR="00F44234" w:rsidRPr="00287669" w:rsidRDefault="00112423" w:rsidP="00112423">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FSANZ response</w:t>
            </w:r>
          </w:p>
        </w:tc>
      </w:tr>
      <w:tr w:rsidR="00FB036E" w:rsidRPr="00287669" w14:paraId="32980209" w14:textId="77777777" w:rsidTr="000E74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57ADCE0F" w14:textId="77777777" w:rsidR="00FB036E" w:rsidRPr="00287669" w:rsidRDefault="00FB036E" w:rsidP="00AD2C01">
            <w:pPr>
              <w:ind w:left="113" w:hanging="113"/>
              <w:rPr>
                <w:rFonts w:ascii="Arial" w:hAnsi="Arial" w:cs="Arial"/>
                <w:b w:val="0"/>
              </w:rPr>
            </w:pPr>
            <w:r w:rsidRPr="00287669">
              <w:rPr>
                <w:rFonts w:ascii="Arial" w:hAnsi="Arial" w:cs="Arial"/>
                <w:b w:val="0"/>
              </w:rPr>
              <w:t xml:space="preserve">Lack of data showing that addition of vitamin D is a major purchasing driver for less healthy breakfast cereals. </w:t>
            </w:r>
          </w:p>
        </w:tc>
        <w:tc>
          <w:tcPr>
            <w:tcW w:w="1801" w:type="dxa"/>
            <w:tcBorders>
              <w:left w:val="none" w:sz="0" w:space="0" w:color="auto"/>
              <w:right w:val="none" w:sz="0" w:space="0" w:color="auto"/>
            </w:tcBorders>
          </w:tcPr>
          <w:p w14:paraId="41C6E865" w14:textId="77777777" w:rsidR="00FB036E" w:rsidRPr="00287669" w:rsidRDefault="00FB03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p>
        </w:tc>
        <w:tc>
          <w:tcPr>
            <w:tcW w:w="3300" w:type="dxa"/>
            <w:tcBorders>
              <w:left w:val="none" w:sz="0" w:space="0" w:color="auto"/>
            </w:tcBorders>
          </w:tcPr>
          <w:p w14:paraId="06CE4775" w14:textId="69920B4F" w:rsidR="00FB036E" w:rsidRPr="00287669" w:rsidRDefault="001A2DED" w:rsidP="006220A8">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r w:rsidR="00FB036E" w:rsidRPr="00287669" w14:paraId="48A97843" w14:textId="77777777" w:rsidTr="0066734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0C92E565" w14:textId="7298AE9A" w:rsidR="00FB036E" w:rsidRPr="00287669" w:rsidRDefault="00FB036E" w:rsidP="00AD2C01">
            <w:pPr>
              <w:ind w:left="113" w:hanging="113"/>
              <w:rPr>
                <w:rFonts w:ascii="Arial" w:hAnsi="Arial" w:cs="Arial"/>
                <w:b w:val="0"/>
              </w:rPr>
            </w:pPr>
            <w:r w:rsidRPr="00287669">
              <w:rPr>
                <w:rFonts w:ascii="Arial" w:hAnsi="Arial" w:cs="Arial"/>
                <w:b w:val="0"/>
              </w:rPr>
              <w:lastRenderedPageBreak/>
              <w:t xml:space="preserve">Even if vitamin D was a major driver for people to purchase breakfast cereals there are mechanisms available which would allow people to assess which vitamin D fortified breakfast cereals </w:t>
            </w:r>
            <w:r w:rsidR="00D701C9" w:rsidRPr="00287669">
              <w:rPr>
                <w:rFonts w:ascii="Arial" w:hAnsi="Arial" w:cs="Arial"/>
                <w:b w:val="0"/>
              </w:rPr>
              <w:t>were</w:t>
            </w:r>
            <w:r w:rsidRPr="00287669">
              <w:rPr>
                <w:rFonts w:ascii="Arial" w:hAnsi="Arial" w:cs="Arial"/>
                <w:b w:val="0"/>
              </w:rPr>
              <w:t xml:space="preserve"> more or less healthy. </w:t>
            </w:r>
          </w:p>
        </w:tc>
        <w:tc>
          <w:tcPr>
            <w:tcW w:w="1801" w:type="dxa"/>
            <w:tcBorders>
              <w:left w:val="none" w:sz="0" w:space="0" w:color="auto"/>
              <w:right w:val="none" w:sz="0" w:space="0" w:color="auto"/>
            </w:tcBorders>
          </w:tcPr>
          <w:p w14:paraId="7A770A29" w14:textId="77777777" w:rsidR="00FB036E" w:rsidRPr="00287669" w:rsidRDefault="00FB03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MPI</w:t>
            </w:r>
          </w:p>
        </w:tc>
        <w:tc>
          <w:tcPr>
            <w:tcW w:w="3300" w:type="dxa"/>
            <w:tcBorders>
              <w:left w:val="none" w:sz="0" w:space="0" w:color="auto"/>
            </w:tcBorders>
          </w:tcPr>
          <w:p w14:paraId="43CDC91F" w14:textId="52EE75D6" w:rsidR="00FB036E" w:rsidRPr="00287669" w:rsidRDefault="001A2DED" w:rsidP="006220A8">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FB036E" w:rsidRPr="00287669" w14:paraId="0FDAB1A0"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28777F8D" w14:textId="77777777" w:rsidR="00FB036E" w:rsidRPr="00287669" w:rsidRDefault="00FB036E" w:rsidP="00AD2C01">
            <w:pPr>
              <w:ind w:left="113" w:hanging="113"/>
              <w:rPr>
                <w:rFonts w:ascii="Arial" w:hAnsi="Arial" w:cs="Arial"/>
                <w:b w:val="0"/>
              </w:rPr>
            </w:pPr>
            <w:r w:rsidRPr="00287669">
              <w:rPr>
                <w:rFonts w:ascii="Arial" w:hAnsi="Arial" w:cs="Arial"/>
                <w:b w:val="0"/>
              </w:rPr>
              <w:t>There is no evidence to show that sales of non-compliant cereals would decrease or switching would occur should vitamin D fortification only be permitted in NPSC compliant cereals, but rather the likely consequence would be that those consuming non-compliant cereals would just miss out on supplementation with vitamin D</w:t>
            </w:r>
          </w:p>
        </w:tc>
        <w:tc>
          <w:tcPr>
            <w:tcW w:w="1801" w:type="dxa"/>
            <w:tcBorders>
              <w:left w:val="none" w:sz="0" w:space="0" w:color="auto"/>
              <w:right w:val="none" w:sz="0" w:space="0" w:color="auto"/>
            </w:tcBorders>
          </w:tcPr>
          <w:p w14:paraId="0B651C91" w14:textId="77777777" w:rsidR="00FB036E" w:rsidRPr="00287669" w:rsidRDefault="00FB03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p>
        </w:tc>
        <w:tc>
          <w:tcPr>
            <w:tcW w:w="3300" w:type="dxa"/>
            <w:tcBorders>
              <w:left w:val="none" w:sz="0" w:space="0" w:color="auto"/>
            </w:tcBorders>
          </w:tcPr>
          <w:p w14:paraId="4105A012" w14:textId="4071D128" w:rsidR="00FB036E" w:rsidRPr="00287669" w:rsidRDefault="001A2DED"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6220A8">
              <w:rPr>
                <w:rFonts w:ascii="Arial" w:hAnsi="Arial" w:cs="Arial"/>
              </w:rPr>
              <w:t>6</w:t>
            </w:r>
            <w:r>
              <w:rPr>
                <w:rFonts w:ascii="Arial" w:hAnsi="Arial" w:cs="Arial"/>
              </w:rPr>
              <w:t xml:space="preserve">. </w:t>
            </w:r>
            <w:r w:rsidRPr="00287669">
              <w:rPr>
                <w:rFonts w:ascii="Arial" w:hAnsi="Arial" w:cs="Arial"/>
              </w:rPr>
              <w:t xml:space="preserve"> </w:t>
            </w:r>
          </w:p>
        </w:tc>
      </w:tr>
      <w:tr w:rsidR="00FB036E" w:rsidRPr="00287669" w14:paraId="31D0F4B8"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53DD0DDB" w14:textId="77777777" w:rsidR="00FB036E" w:rsidRPr="00287669" w:rsidRDefault="00FB036E" w:rsidP="00AD2C01">
            <w:pPr>
              <w:ind w:left="113" w:hanging="113"/>
              <w:rPr>
                <w:rFonts w:ascii="Arial" w:hAnsi="Arial" w:cs="Arial"/>
                <w:b w:val="0"/>
              </w:rPr>
            </w:pPr>
            <w:r w:rsidRPr="00287669">
              <w:rPr>
                <w:rFonts w:ascii="Arial" w:hAnsi="Arial" w:cs="Arial"/>
                <w:b w:val="0"/>
              </w:rPr>
              <w:t>Concern that fortification of less healthy breakfast cereals may contribute to increased consumption of foods not in line with the Australian Dietary Guidelines.</w:t>
            </w:r>
          </w:p>
        </w:tc>
        <w:tc>
          <w:tcPr>
            <w:tcW w:w="1801" w:type="dxa"/>
            <w:tcBorders>
              <w:left w:val="none" w:sz="0" w:space="0" w:color="auto"/>
              <w:right w:val="none" w:sz="0" w:space="0" w:color="auto"/>
            </w:tcBorders>
          </w:tcPr>
          <w:p w14:paraId="62697661" w14:textId="77777777" w:rsidR="00FB036E" w:rsidRPr="00287669" w:rsidRDefault="00FB03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300" w:type="dxa"/>
            <w:tcBorders>
              <w:left w:val="none" w:sz="0" w:space="0" w:color="auto"/>
            </w:tcBorders>
          </w:tcPr>
          <w:p w14:paraId="02EF4FB1" w14:textId="7C2DC9BB" w:rsidR="00FB036E" w:rsidRPr="00287669" w:rsidRDefault="001A2DED" w:rsidP="006220A8">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FB036E" w:rsidRPr="00287669" w14:paraId="7C93D7B5"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38491242" w14:textId="77777777" w:rsidR="00FB036E" w:rsidRPr="00287669" w:rsidRDefault="00FB036E" w:rsidP="00AD2C01">
            <w:pPr>
              <w:ind w:left="113" w:hanging="113"/>
              <w:rPr>
                <w:rFonts w:ascii="Arial" w:hAnsi="Arial" w:cs="Arial"/>
                <w:b w:val="0"/>
              </w:rPr>
            </w:pPr>
            <w:r w:rsidRPr="00287669">
              <w:rPr>
                <w:rFonts w:ascii="Arial" w:hAnsi="Arial" w:cs="Arial"/>
                <w:b w:val="0"/>
              </w:rPr>
              <w:t xml:space="preserve">The available evidence does not support a conclusion that the influence of vitamin D fortification on consumption of breakfast cereal products will be minimal. The studies showed varying results, and there are shortcomings in the evidence base. </w:t>
            </w:r>
          </w:p>
        </w:tc>
        <w:tc>
          <w:tcPr>
            <w:tcW w:w="1801" w:type="dxa"/>
            <w:tcBorders>
              <w:left w:val="none" w:sz="0" w:space="0" w:color="auto"/>
              <w:right w:val="none" w:sz="0" w:space="0" w:color="auto"/>
            </w:tcBorders>
          </w:tcPr>
          <w:p w14:paraId="664E4F88" w14:textId="77777777" w:rsidR="00FB036E" w:rsidRPr="00287669" w:rsidRDefault="00FB03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300" w:type="dxa"/>
            <w:tcBorders>
              <w:left w:val="none" w:sz="0" w:space="0" w:color="auto"/>
            </w:tcBorders>
          </w:tcPr>
          <w:p w14:paraId="654E0146" w14:textId="16A05A7C" w:rsidR="00FB036E" w:rsidRPr="00287669" w:rsidRDefault="001A2DED" w:rsidP="006220A8">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s </w:t>
            </w:r>
            <w:r w:rsidR="006220A8">
              <w:rPr>
                <w:rFonts w:ascii="Arial" w:hAnsi="Arial" w:cs="Arial"/>
              </w:rPr>
              <w:t>5</w:t>
            </w:r>
            <w:r w:rsidR="00425B9F">
              <w:rPr>
                <w:rFonts w:ascii="Arial" w:hAnsi="Arial" w:cs="Arial"/>
              </w:rPr>
              <w:t xml:space="preserve"> and 6</w:t>
            </w:r>
            <w:r>
              <w:rPr>
                <w:rFonts w:ascii="Arial" w:hAnsi="Arial" w:cs="Arial"/>
              </w:rPr>
              <w:t xml:space="preserve">. </w:t>
            </w:r>
            <w:r w:rsidRPr="00287669">
              <w:rPr>
                <w:rFonts w:ascii="Arial" w:hAnsi="Arial" w:cs="Arial"/>
              </w:rPr>
              <w:t xml:space="preserve"> </w:t>
            </w:r>
          </w:p>
        </w:tc>
      </w:tr>
      <w:tr w:rsidR="00FB036E" w:rsidRPr="00287669" w14:paraId="13069575"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4EC72F91" w14:textId="110C395A" w:rsidR="00FB036E" w:rsidRPr="00287669" w:rsidRDefault="00FB036E" w:rsidP="00AD2C01">
            <w:pPr>
              <w:ind w:left="113" w:hanging="113"/>
              <w:rPr>
                <w:rFonts w:ascii="Arial" w:hAnsi="Arial" w:cs="Arial"/>
                <w:b w:val="0"/>
              </w:rPr>
            </w:pPr>
            <w:r w:rsidRPr="00287669">
              <w:rPr>
                <w:rFonts w:ascii="Arial" w:hAnsi="Arial" w:cs="Arial"/>
                <w:b w:val="0"/>
              </w:rPr>
              <w:t>Benefits that consumers attribute to added vitamins and mineral are general, not specific and in relation to children</w:t>
            </w:r>
            <w:r w:rsidR="00D701C9" w:rsidRPr="00287669">
              <w:rPr>
                <w:rFonts w:ascii="Arial" w:hAnsi="Arial" w:cs="Arial"/>
                <w:b w:val="0"/>
              </w:rPr>
              <w:t>’s</w:t>
            </w:r>
            <w:r w:rsidRPr="00287669">
              <w:rPr>
                <w:rFonts w:ascii="Arial" w:hAnsi="Arial" w:cs="Arial"/>
                <w:b w:val="0"/>
              </w:rPr>
              <w:t xml:space="preserve"> healthy growth. </w:t>
            </w:r>
          </w:p>
        </w:tc>
        <w:tc>
          <w:tcPr>
            <w:tcW w:w="1801" w:type="dxa"/>
            <w:tcBorders>
              <w:left w:val="none" w:sz="0" w:space="0" w:color="auto"/>
              <w:right w:val="none" w:sz="0" w:space="0" w:color="auto"/>
            </w:tcBorders>
          </w:tcPr>
          <w:p w14:paraId="4A78AE68" w14:textId="426E8EC3" w:rsidR="00FB036E" w:rsidRPr="00287669" w:rsidRDefault="00E02594"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Nestlé</w:t>
            </w:r>
          </w:p>
        </w:tc>
        <w:tc>
          <w:tcPr>
            <w:tcW w:w="3300" w:type="dxa"/>
            <w:tcBorders>
              <w:left w:val="none" w:sz="0" w:space="0" w:color="auto"/>
            </w:tcBorders>
          </w:tcPr>
          <w:p w14:paraId="12C7B8BB" w14:textId="6F63DD0C" w:rsidR="00FB036E" w:rsidRPr="00287669" w:rsidRDefault="001A2DED" w:rsidP="00546C5B">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425B9F">
              <w:rPr>
                <w:rFonts w:ascii="Arial" w:hAnsi="Arial" w:cs="Arial"/>
              </w:rPr>
              <w:t>5</w:t>
            </w:r>
            <w:r>
              <w:rPr>
                <w:rFonts w:ascii="Arial" w:hAnsi="Arial" w:cs="Arial"/>
              </w:rPr>
              <w:t xml:space="preserve">. </w:t>
            </w:r>
            <w:r w:rsidRPr="00287669">
              <w:rPr>
                <w:rFonts w:ascii="Arial" w:hAnsi="Arial" w:cs="Arial"/>
              </w:rPr>
              <w:t xml:space="preserve"> </w:t>
            </w:r>
          </w:p>
        </w:tc>
      </w:tr>
      <w:tr w:rsidR="00FB036E" w:rsidRPr="00287669" w14:paraId="6CC2924A"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7EA073D4" w14:textId="00418682" w:rsidR="00FB036E" w:rsidRPr="00287669" w:rsidRDefault="00FB036E" w:rsidP="00425B9F">
            <w:pPr>
              <w:ind w:left="113" w:hanging="113"/>
              <w:rPr>
                <w:rFonts w:ascii="Arial" w:hAnsi="Arial" w:cs="Arial"/>
                <w:b w:val="0"/>
              </w:rPr>
            </w:pPr>
            <w:r w:rsidRPr="00287669">
              <w:rPr>
                <w:rFonts w:ascii="Arial" w:hAnsi="Arial" w:cs="Arial"/>
                <w:b w:val="0"/>
              </w:rPr>
              <w:t xml:space="preserve">Consumers react more favourably to breakfast cereals communicating a health benefit linked to vitamin D and calcium, rather than just a presence claims. </w:t>
            </w:r>
            <w:r w:rsidR="00D701C9" w:rsidRPr="00287669">
              <w:rPr>
                <w:rFonts w:ascii="Arial" w:hAnsi="Arial" w:cs="Arial"/>
                <w:b w:val="0"/>
              </w:rPr>
              <w:t>Since a</w:t>
            </w:r>
            <w:r w:rsidRPr="00287669">
              <w:rPr>
                <w:rFonts w:ascii="Arial" w:hAnsi="Arial" w:cs="Arial"/>
                <w:b w:val="0"/>
              </w:rPr>
              <w:t>ll products carrying a health claim must meet the NPSC</w:t>
            </w:r>
            <w:r w:rsidR="00D701C9" w:rsidRPr="00287669">
              <w:rPr>
                <w:rFonts w:ascii="Arial" w:hAnsi="Arial" w:cs="Arial"/>
                <w:b w:val="0"/>
              </w:rPr>
              <w:t>,</w:t>
            </w:r>
            <w:r w:rsidRPr="00287669">
              <w:rPr>
                <w:rFonts w:ascii="Arial" w:hAnsi="Arial" w:cs="Arial"/>
                <w:b w:val="0"/>
              </w:rPr>
              <w:t xml:space="preserve"> it appears that restricting permission for addition of vitamin D only to breakfast cereal passing nutrient profiling criteria </w:t>
            </w:r>
            <w:r w:rsidR="00425B9F">
              <w:rPr>
                <w:rFonts w:ascii="Arial" w:hAnsi="Arial" w:cs="Arial"/>
                <w:b w:val="0"/>
              </w:rPr>
              <w:t>i</w:t>
            </w:r>
            <w:r w:rsidRPr="00287669">
              <w:rPr>
                <w:rFonts w:ascii="Arial" w:hAnsi="Arial" w:cs="Arial"/>
                <w:b w:val="0"/>
              </w:rPr>
              <w:t xml:space="preserve">s not necessary since content claims are not overly appealing to consumers, according to this research. </w:t>
            </w:r>
          </w:p>
        </w:tc>
        <w:tc>
          <w:tcPr>
            <w:tcW w:w="1801" w:type="dxa"/>
            <w:tcBorders>
              <w:left w:val="none" w:sz="0" w:space="0" w:color="auto"/>
              <w:right w:val="none" w:sz="0" w:space="0" w:color="auto"/>
            </w:tcBorders>
          </w:tcPr>
          <w:p w14:paraId="6C889369" w14:textId="775BDD53" w:rsidR="00FB036E" w:rsidRPr="00287669" w:rsidRDefault="00E02594"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Nestlé</w:t>
            </w:r>
            <w:r w:rsidR="00FB036E" w:rsidRPr="00287669">
              <w:rPr>
                <w:rFonts w:ascii="Arial" w:hAnsi="Arial" w:cs="Arial"/>
              </w:rPr>
              <w:t>, GLNC</w:t>
            </w:r>
          </w:p>
        </w:tc>
        <w:tc>
          <w:tcPr>
            <w:tcW w:w="3300" w:type="dxa"/>
            <w:tcBorders>
              <w:left w:val="none" w:sz="0" w:space="0" w:color="auto"/>
            </w:tcBorders>
          </w:tcPr>
          <w:p w14:paraId="4E8C05AD" w14:textId="20C00997" w:rsidR="00FB036E" w:rsidRPr="00287669" w:rsidRDefault="001A2DED"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425B9F">
              <w:rPr>
                <w:rFonts w:ascii="Arial" w:hAnsi="Arial" w:cs="Arial"/>
              </w:rPr>
              <w:t>5</w:t>
            </w:r>
            <w:r>
              <w:rPr>
                <w:rFonts w:ascii="Arial" w:hAnsi="Arial" w:cs="Arial"/>
              </w:rPr>
              <w:t xml:space="preserve">. </w:t>
            </w:r>
            <w:r w:rsidRPr="00287669">
              <w:rPr>
                <w:rFonts w:ascii="Arial" w:hAnsi="Arial" w:cs="Arial"/>
              </w:rPr>
              <w:t xml:space="preserve"> </w:t>
            </w:r>
          </w:p>
        </w:tc>
      </w:tr>
      <w:tr w:rsidR="00FB036E" w:rsidRPr="00287669" w14:paraId="270042C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7F7315EB" w14:textId="77777777" w:rsidR="00FB036E" w:rsidRPr="00287669" w:rsidRDefault="00FB036E" w:rsidP="00AD2C01">
            <w:pPr>
              <w:ind w:left="113" w:hanging="113"/>
              <w:rPr>
                <w:rFonts w:ascii="Arial" w:hAnsi="Arial" w:cs="Arial"/>
                <w:b w:val="0"/>
              </w:rPr>
            </w:pPr>
            <w:r w:rsidRPr="00287669">
              <w:rPr>
                <w:rFonts w:ascii="Arial" w:hAnsi="Arial" w:cs="Arial"/>
                <w:b w:val="0"/>
              </w:rPr>
              <w:t xml:space="preserve">Consumer research indicates price and taste are the strongest drivers of purchase intent suggesting fortification of ready to eat breakfast cereals is not a key driver of purchase intent for most consumers. </w:t>
            </w:r>
          </w:p>
        </w:tc>
        <w:tc>
          <w:tcPr>
            <w:tcW w:w="1801" w:type="dxa"/>
            <w:tcBorders>
              <w:left w:val="none" w:sz="0" w:space="0" w:color="auto"/>
              <w:right w:val="none" w:sz="0" w:space="0" w:color="auto"/>
            </w:tcBorders>
          </w:tcPr>
          <w:p w14:paraId="7D1CCDEE" w14:textId="77777777" w:rsidR="00FB036E" w:rsidRPr="00287669" w:rsidRDefault="00FB03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GLNC</w:t>
            </w:r>
          </w:p>
        </w:tc>
        <w:tc>
          <w:tcPr>
            <w:tcW w:w="3300" w:type="dxa"/>
            <w:tcBorders>
              <w:left w:val="none" w:sz="0" w:space="0" w:color="auto"/>
            </w:tcBorders>
          </w:tcPr>
          <w:p w14:paraId="55152383" w14:textId="4153330D" w:rsidR="00FB036E" w:rsidRPr="00287669" w:rsidRDefault="00D17116" w:rsidP="00425B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p>
        </w:tc>
      </w:tr>
      <w:tr w:rsidR="00FB036E" w:rsidRPr="00287669" w14:paraId="057F22F3"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500E1B70" w14:textId="77777777" w:rsidR="00FB036E" w:rsidRPr="00287669" w:rsidRDefault="00FB036E" w:rsidP="00AD2C01">
            <w:pPr>
              <w:ind w:left="113" w:hanging="113"/>
              <w:rPr>
                <w:rFonts w:ascii="Arial" w:hAnsi="Arial" w:cs="Arial"/>
                <w:b w:val="0"/>
              </w:rPr>
            </w:pPr>
            <w:r w:rsidRPr="00287669">
              <w:rPr>
                <w:rFonts w:ascii="Arial" w:hAnsi="Arial" w:cs="Arial"/>
                <w:b w:val="0"/>
              </w:rPr>
              <w:t>Focus groups conducted by GLNC indicate the key nutrient consumers look for in breakfast cereal is fibre</w:t>
            </w:r>
          </w:p>
        </w:tc>
        <w:tc>
          <w:tcPr>
            <w:tcW w:w="1801" w:type="dxa"/>
            <w:tcBorders>
              <w:left w:val="none" w:sz="0" w:space="0" w:color="auto"/>
              <w:right w:val="none" w:sz="0" w:space="0" w:color="auto"/>
            </w:tcBorders>
          </w:tcPr>
          <w:p w14:paraId="483F8768" w14:textId="77777777" w:rsidR="00FB036E" w:rsidRPr="00287669" w:rsidRDefault="00FB03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GLNC</w:t>
            </w:r>
          </w:p>
        </w:tc>
        <w:tc>
          <w:tcPr>
            <w:tcW w:w="3300" w:type="dxa"/>
            <w:tcBorders>
              <w:left w:val="none" w:sz="0" w:space="0" w:color="auto"/>
            </w:tcBorders>
          </w:tcPr>
          <w:p w14:paraId="483A73F4" w14:textId="70DCB26E" w:rsidR="00FB036E" w:rsidRPr="00287669" w:rsidRDefault="00D17116" w:rsidP="00425B9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r w:rsidR="00FB036E" w:rsidRPr="00287669" w14:paraId="3913DB67" w14:textId="77777777" w:rsidTr="00AB5B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796C6671" w14:textId="77777777" w:rsidR="00FB036E" w:rsidRPr="00287669" w:rsidRDefault="00FB036E" w:rsidP="00AD2C01">
            <w:pPr>
              <w:ind w:left="113" w:hanging="113"/>
              <w:rPr>
                <w:rFonts w:ascii="Arial" w:hAnsi="Arial" w:cs="Arial"/>
                <w:b w:val="0"/>
              </w:rPr>
            </w:pPr>
            <w:r w:rsidRPr="00287669">
              <w:rPr>
                <w:rFonts w:ascii="Arial" w:hAnsi="Arial" w:cs="Arial"/>
                <w:b w:val="0"/>
              </w:rPr>
              <w:lastRenderedPageBreak/>
              <w:t xml:space="preserve">Vitamin fortification has little effect on product purchase. To use a qualification filter for fortification will only serve to nutritionally disadvantage those consumers who consume ‘disqualified’ cereals. This then diminishes the intended public health benefit. </w:t>
            </w:r>
          </w:p>
        </w:tc>
        <w:tc>
          <w:tcPr>
            <w:tcW w:w="1801" w:type="dxa"/>
            <w:tcBorders>
              <w:left w:val="none" w:sz="0" w:space="0" w:color="auto"/>
              <w:right w:val="none" w:sz="0" w:space="0" w:color="auto"/>
            </w:tcBorders>
          </w:tcPr>
          <w:p w14:paraId="4EA2F6A9" w14:textId="77777777" w:rsidR="00FB036E" w:rsidRPr="00287669" w:rsidRDefault="00FB03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AFGC</w:t>
            </w:r>
          </w:p>
        </w:tc>
        <w:tc>
          <w:tcPr>
            <w:tcW w:w="3300" w:type="dxa"/>
            <w:tcBorders>
              <w:left w:val="none" w:sz="0" w:space="0" w:color="auto"/>
            </w:tcBorders>
          </w:tcPr>
          <w:p w14:paraId="5CDD83BD" w14:textId="0D0BC722" w:rsidR="00FB036E" w:rsidRPr="00287669" w:rsidRDefault="001A2DED" w:rsidP="00425B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s </w:t>
            </w:r>
            <w:r w:rsidR="00425B9F">
              <w:rPr>
                <w:rFonts w:ascii="Arial" w:hAnsi="Arial" w:cs="Arial"/>
              </w:rPr>
              <w:t>5 and 6</w:t>
            </w:r>
            <w:r>
              <w:rPr>
                <w:rFonts w:ascii="Arial" w:hAnsi="Arial" w:cs="Arial"/>
              </w:rPr>
              <w:t xml:space="preserve">. </w:t>
            </w:r>
            <w:r w:rsidRPr="00287669">
              <w:rPr>
                <w:rFonts w:ascii="Arial" w:hAnsi="Arial" w:cs="Arial"/>
              </w:rPr>
              <w:t xml:space="preserve"> </w:t>
            </w:r>
          </w:p>
        </w:tc>
      </w:tr>
      <w:tr w:rsidR="00FB036E" w:rsidRPr="00287669" w14:paraId="1F8BC8E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right w:val="none" w:sz="0" w:space="0" w:color="auto"/>
            </w:tcBorders>
          </w:tcPr>
          <w:p w14:paraId="49D4CDEB" w14:textId="77777777" w:rsidR="00FB036E" w:rsidRPr="00287669" w:rsidRDefault="00FB036E" w:rsidP="00AD2C01">
            <w:pPr>
              <w:ind w:left="113" w:hanging="113"/>
              <w:rPr>
                <w:rFonts w:ascii="Arial" w:hAnsi="Arial" w:cs="Arial"/>
                <w:b w:val="0"/>
              </w:rPr>
            </w:pPr>
            <w:r w:rsidRPr="00287669">
              <w:rPr>
                <w:rFonts w:ascii="Arial" w:hAnsi="Arial" w:cs="Arial"/>
                <w:b w:val="0"/>
              </w:rPr>
              <w:t xml:space="preserve">The application of an NPSC filter as part of a fortification permission will thus work counter to the intended public health outcome and should for this reason not be further considered. </w:t>
            </w:r>
          </w:p>
        </w:tc>
        <w:tc>
          <w:tcPr>
            <w:tcW w:w="1801" w:type="dxa"/>
            <w:tcBorders>
              <w:left w:val="none" w:sz="0" w:space="0" w:color="auto"/>
              <w:right w:val="none" w:sz="0" w:space="0" w:color="auto"/>
            </w:tcBorders>
          </w:tcPr>
          <w:p w14:paraId="03EC7F80" w14:textId="77777777" w:rsidR="00FB036E" w:rsidRPr="00287669" w:rsidRDefault="00FB03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AFGC</w:t>
            </w:r>
          </w:p>
        </w:tc>
        <w:tc>
          <w:tcPr>
            <w:tcW w:w="3300" w:type="dxa"/>
            <w:tcBorders>
              <w:left w:val="none" w:sz="0" w:space="0" w:color="auto"/>
            </w:tcBorders>
          </w:tcPr>
          <w:p w14:paraId="22E3FDC9" w14:textId="6E6562C4" w:rsidR="00FB036E" w:rsidRPr="00287669" w:rsidRDefault="001A2DED" w:rsidP="00425B9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bl>
    <w:p w14:paraId="50A751A9" w14:textId="77777777" w:rsidR="00FB036E" w:rsidRPr="00287669" w:rsidRDefault="00FB036E" w:rsidP="003A01FB">
      <w:pPr>
        <w:rPr>
          <w:rFonts w:cs="Arial"/>
          <w:u w:val="single"/>
        </w:rPr>
      </w:pPr>
    </w:p>
    <w:tbl>
      <w:tblPr>
        <w:tblStyle w:val="MediumShading1-Accent3"/>
        <w:tblW w:w="9072" w:type="dxa"/>
        <w:tblBorders>
          <w:top w:val="single" w:sz="4" w:space="0" w:color="B3CC82" w:themeColor="accent3" w:themeTint="BF"/>
          <w:insideV w:val="single" w:sz="8" w:space="0" w:color="B3CC82" w:themeColor="accent3" w:themeTint="BF"/>
        </w:tblBorders>
        <w:tblLook w:val="04A0" w:firstRow="1" w:lastRow="0" w:firstColumn="1" w:lastColumn="0" w:noHBand="0" w:noVBand="1"/>
      </w:tblPr>
      <w:tblGrid>
        <w:gridCol w:w="3960"/>
        <w:gridCol w:w="1808"/>
        <w:gridCol w:w="3304"/>
      </w:tblGrid>
      <w:tr w:rsidR="00F44234" w:rsidRPr="00287669" w14:paraId="7E3C95D4"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15E6E99E" w14:textId="77777777" w:rsidR="00F44234" w:rsidRDefault="00F44234" w:rsidP="00667341">
            <w:pPr>
              <w:widowControl w:val="0"/>
              <w:ind w:left="113" w:hanging="113"/>
              <w:rPr>
                <w:rFonts w:ascii="Arial" w:hAnsi="Arial" w:cs="Arial"/>
              </w:rPr>
            </w:pPr>
            <w:r w:rsidRPr="00287669">
              <w:rPr>
                <w:rFonts w:ascii="Arial" w:hAnsi="Arial" w:cs="Arial"/>
              </w:rPr>
              <w:t xml:space="preserve">Appropriate tool to restrict fortification </w:t>
            </w:r>
          </w:p>
          <w:p w14:paraId="3DF49105" w14:textId="548629B9" w:rsidR="000D669D" w:rsidRPr="00287669" w:rsidRDefault="000D669D" w:rsidP="00C04788">
            <w:pPr>
              <w:keepNext/>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6A6C3160" w14:textId="36A19905" w:rsidR="00F44234" w:rsidRPr="00287669" w:rsidRDefault="00B1750F"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53AF116E" w14:textId="3822A529" w:rsidR="00F44234" w:rsidRPr="00287669" w:rsidRDefault="00CD652D"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FSANZ response</w:t>
            </w:r>
          </w:p>
        </w:tc>
      </w:tr>
      <w:tr w:rsidR="00004099" w:rsidRPr="00287669" w14:paraId="141422A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54CE34B" w14:textId="77777777" w:rsidR="00004099" w:rsidRPr="00287669" w:rsidRDefault="00F6145C" w:rsidP="00667341">
            <w:pPr>
              <w:widowControl w:val="0"/>
              <w:ind w:left="113" w:hanging="113"/>
              <w:rPr>
                <w:rFonts w:ascii="Arial" w:hAnsi="Arial" w:cs="Arial"/>
                <w:b w:val="0"/>
              </w:rPr>
            </w:pPr>
            <w:r w:rsidRPr="00287669">
              <w:rPr>
                <w:rFonts w:ascii="Arial" w:hAnsi="Arial" w:cs="Arial"/>
                <w:b w:val="0"/>
              </w:rPr>
              <w:t>P</w:t>
            </w:r>
            <w:r w:rsidR="00004099" w:rsidRPr="00287669">
              <w:rPr>
                <w:rFonts w:ascii="Arial" w:hAnsi="Arial" w:cs="Arial"/>
                <w:b w:val="0"/>
              </w:rPr>
              <w:t xml:space="preserve">refer more strict criteria than the NPSC </w:t>
            </w:r>
            <w:r w:rsidRPr="00287669">
              <w:rPr>
                <w:rFonts w:ascii="Arial" w:hAnsi="Arial" w:cs="Arial"/>
                <w:b w:val="0"/>
              </w:rPr>
              <w:t>to be applied</w:t>
            </w:r>
            <w:r w:rsidR="00004099" w:rsidRPr="00287669">
              <w:rPr>
                <w:rFonts w:ascii="Arial" w:hAnsi="Arial" w:cs="Arial"/>
                <w:b w:val="0"/>
              </w:rPr>
              <w:t xml:space="preserve">, as this would exclude more cereals. </w:t>
            </w:r>
          </w:p>
        </w:tc>
        <w:tc>
          <w:tcPr>
            <w:tcW w:w="1843" w:type="dxa"/>
            <w:tcBorders>
              <w:left w:val="none" w:sz="0" w:space="0" w:color="auto"/>
              <w:right w:val="none" w:sz="0" w:space="0" w:color="auto"/>
            </w:tcBorders>
          </w:tcPr>
          <w:p w14:paraId="21B8A910" w14:textId="77777777" w:rsidR="00004099" w:rsidRPr="00287669" w:rsidRDefault="00004099"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Tasmania, WA</w:t>
            </w:r>
            <w:r w:rsidR="00CF75F9" w:rsidRPr="00287669">
              <w:rPr>
                <w:rFonts w:ascii="Arial" w:hAnsi="Arial" w:cs="Arial"/>
              </w:rPr>
              <w:t>, OPC</w:t>
            </w:r>
          </w:p>
        </w:tc>
        <w:tc>
          <w:tcPr>
            <w:tcW w:w="3402" w:type="dxa"/>
            <w:tcBorders>
              <w:left w:val="none" w:sz="0" w:space="0" w:color="auto"/>
            </w:tcBorders>
          </w:tcPr>
          <w:p w14:paraId="443A852F" w14:textId="1A53F91F" w:rsidR="00004099" w:rsidRPr="00287669" w:rsidRDefault="001A2DED"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F10026" w:rsidRPr="00287669">
              <w:rPr>
                <w:rFonts w:ascii="Arial" w:hAnsi="Arial" w:cs="Arial"/>
              </w:rPr>
              <w:t xml:space="preserve">The clarification statement outlined </w:t>
            </w:r>
            <w:r w:rsidR="00546C5B">
              <w:rPr>
                <w:rFonts w:ascii="Arial" w:hAnsi="Arial" w:cs="Arial"/>
              </w:rPr>
              <w:t xml:space="preserve">that </w:t>
            </w:r>
            <w:r w:rsidR="00F10026" w:rsidRPr="00287669">
              <w:rPr>
                <w:rFonts w:ascii="Arial" w:hAnsi="Arial" w:cs="Arial"/>
              </w:rPr>
              <w:t>FSANZ should use recognised nutrient profile tools. The NPSC</w:t>
            </w:r>
            <w:r>
              <w:rPr>
                <w:rFonts w:ascii="Arial" w:hAnsi="Arial" w:cs="Arial"/>
              </w:rPr>
              <w:t xml:space="preserve"> is considered the most practical </w:t>
            </w:r>
            <w:r w:rsidRPr="00287669">
              <w:rPr>
                <w:rFonts w:ascii="Arial" w:hAnsi="Arial" w:cs="Arial"/>
              </w:rPr>
              <w:t>recognised nutrient profile tools</w:t>
            </w:r>
            <w:r>
              <w:rPr>
                <w:rFonts w:ascii="Arial" w:hAnsi="Arial" w:cs="Arial"/>
              </w:rPr>
              <w:t xml:space="preserve"> available in the current circumstances</w:t>
            </w:r>
            <w:r w:rsidR="00F10026" w:rsidRPr="00287669">
              <w:rPr>
                <w:rFonts w:ascii="Arial" w:hAnsi="Arial" w:cs="Arial"/>
              </w:rPr>
              <w:t xml:space="preserve"> to fulfil this clarification statement. </w:t>
            </w:r>
          </w:p>
        </w:tc>
      </w:tr>
      <w:tr w:rsidR="00004099" w:rsidRPr="00287669" w14:paraId="214D42E8"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38264EA" w14:textId="77777777" w:rsidR="00004099" w:rsidRPr="00287669" w:rsidRDefault="00004099" w:rsidP="00667341">
            <w:pPr>
              <w:widowControl w:val="0"/>
              <w:ind w:left="113" w:hanging="113"/>
              <w:rPr>
                <w:rFonts w:ascii="Arial" w:hAnsi="Arial" w:cs="Arial"/>
                <w:b w:val="0"/>
              </w:rPr>
            </w:pPr>
            <w:r w:rsidRPr="00287669">
              <w:rPr>
                <w:rFonts w:ascii="Arial" w:hAnsi="Arial" w:cs="Arial"/>
                <w:b w:val="0"/>
              </w:rPr>
              <w:t>Because the NPSC is already in the Code it is a practical approach</w:t>
            </w:r>
          </w:p>
        </w:tc>
        <w:tc>
          <w:tcPr>
            <w:tcW w:w="1843" w:type="dxa"/>
            <w:tcBorders>
              <w:left w:val="none" w:sz="0" w:space="0" w:color="auto"/>
              <w:right w:val="none" w:sz="0" w:space="0" w:color="auto"/>
            </w:tcBorders>
          </w:tcPr>
          <w:p w14:paraId="1C6655B4" w14:textId="77777777" w:rsidR="00004099" w:rsidRPr="00287669" w:rsidRDefault="00004099"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Tas</w:t>
            </w:r>
            <w:r w:rsidR="00F056D5" w:rsidRPr="00287669">
              <w:rPr>
                <w:rFonts w:ascii="Arial" w:hAnsi="Arial" w:cs="Arial"/>
              </w:rPr>
              <w:t>mania</w:t>
            </w:r>
            <w:r w:rsidRPr="00287669">
              <w:rPr>
                <w:rFonts w:ascii="Arial" w:hAnsi="Arial" w:cs="Arial"/>
              </w:rPr>
              <w:t>, WA</w:t>
            </w:r>
          </w:p>
        </w:tc>
        <w:tc>
          <w:tcPr>
            <w:tcW w:w="3402" w:type="dxa"/>
            <w:tcBorders>
              <w:left w:val="none" w:sz="0" w:space="0" w:color="auto"/>
            </w:tcBorders>
          </w:tcPr>
          <w:p w14:paraId="1CF29510" w14:textId="38C7831F" w:rsidR="00004099" w:rsidRPr="00287669" w:rsidRDefault="001A2DED"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E96D81" w:rsidRPr="00287669" w14:paraId="3B556A9F"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C0C8BAF" w14:textId="77777777" w:rsidR="00E96D81" w:rsidRPr="00287669" w:rsidRDefault="00E96D81" w:rsidP="00667341">
            <w:pPr>
              <w:widowControl w:val="0"/>
              <w:ind w:left="113" w:hanging="113"/>
              <w:rPr>
                <w:rFonts w:ascii="Arial" w:hAnsi="Arial" w:cs="Arial"/>
                <w:b w:val="0"/>
              </w:rPr>
            </w:pPr>
            <w:r w:rsidRPr="00287669">
              <w:rPr>
                <w:rFonts w:ascii="Arial" w:hAnsi="Arial" w:cs="Arial"/>
                <w:b w:val="0"/>
              </w:rPr>
              <w:t xml:space="preserve">The NPSC is not an appropriate tool to apply to fortification decisions. </w:t>
            </w:r>
          </w:p>
        </w:tc>
        <w:tc>
          <w:tcPr>
            <w:tcW w:w="1843" w:type="dxa"/>
            <w:tcBorders>
              <w:left w:val="none" w:sz="0" w:space="0" w:color="auto"/>
              <w:right w:val="none" w:sz="0" w:space="0" w:color="auto"/>
            </w:tcBorders>
          </w:tcPr>
          <w:p w14:paraId="78578466" w14:textId="77777777" w:rsidR="00E96D81" w:rsidRPr="00287669" w:rsidRDefault="00E96D81"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NZFGC</w:t>
            </w:r>
          </w:p>
        </w:tc>
        <w:tc>
          <w:tcPr>
            <w:tcW w:w="3402" w:type="dxa"/>
            <w:tcBorders>
              <w:left w:val="none" w:sz="0" w:space="0" w:color="auto"/>
            </w:tcBorders>
          </w:tcPr>
          <w:p w14:paraId="507F365D" w14:textId="6CBE67B2" w:rsidR="00E96D81" w:rsidRPr="00287669" w:rsidRDefault="001A2DED"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tc>
      </w:tr>
      <w:tr w:rsidR="00F6145C" w:rsidRPr="00287669" w14:paraId="3AE0EF15"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56E8319F" w14:textId="77777777" w:rsidR="00F6145C" w:rsidRPr="00287669" w:rsidRDefault="00F6145C" w:rsidP="00667341">
            <w:pPr>
              <w:widowControl w:val="0"/>
              <w:ind w:left="113" w:hanging="113"/>
              <w:rPr>
                <w:rFonts w:ascii="Arial" w:hAnsi="Arial" w:cs="Arial"/>
                <w:b w:val="0"/>
              </w:rPr>
            </w:pPr>
            <w:r w:rsidRPr="00287669">
              <w:rPr>
                <w:rFonts w:ascii="Arial" w:hAnsi="Arial" w:cs="Arial"/>
                <w:b w:val="0"/>
              </w:rPr>
              <w:t>NPSC is an appropriate tool</w:t>
            </w:r>
          </w:p>
        </w:tc>
        <w:tc>
          <w:tcPr>
            <w:tcW w:w="1843" w:type="dxa"/>
            <w:tcBorders>
              <w:left w:val="none" w:sz="0" w:space="0" w:color="auto"/>
              <w:right w:val="none" w:sz="0" w:space="0" w:color="auto"/>
            </w:tcBorders>
          </w:tcPr>
          <w:p w14:paraId="24C49521" w14:textId="77777777" w:rsidR="00F6145C" w:rsidRPr="00287669" w:rsidRDefault="00F6145C"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MPI</w:t>
            </w:r>
          </w:p>
        </w:tc>
        <w:tc>
          <w:tcPr>
            <w:tcW w:w="3402" w:type="dxa"/>
            <w:tcBorders>
              <w:left w:val="none" w:sz="0" w:space="0" w:color="auto"/>
            </w:tcBorders>
          </w:tcPr>
          <w:p w14:paraId="2499C9D6" w14:textId="571D9C09" w:rsidR="00F6145C" w:rsidRPr="00287669" w:rsidRDefault="001A2DED"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F6145C" w:rsidRPr="00287669" w14:paraId="0353D7F7"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240D863" w14:textId="7DBBA933" w:rsidR="00F6145C" w:rsidRPr="00287669" w:rsidRDefault="00F6145C" w:rsidP="00667341">
            <w:pPr>
              <w:widowControl w:val="0"/>
              <w:ind w:left="113" w:hanging="113"/>
              <w:rPr>
                <w:rFonts w:ascii="Arial" w:hAnsi="Arial" w:cs="Arial"/>
                <w:b w:val="0"/>
              </w:rPr>
            </w:pPr>
            <w:r w:rsidRPr="00287669">
              <w:rPr>
                <w:rFonts w:ascii="Arial" w:hAnsi="Arial" w:cs="Arial"/>
                <w:b w:val="0"/>
              </w:rPr>
              <w:t xml:space="preserve">If the decision is made to apply a nutrient profiling tool then the NPSC is the most logical tool to use.  </w:t>
            </w:r>
          </w:p>
        </w:tc>
        <w:tc>
          <w:tcPr>
            <w:tcW w:w="1843" w:type="dxa"/>
            <w:tcBorders>
              <w:left w:val="none" w:sz="0" w:space="0" w:color="auto"/>
              <w:right w:val="none" w:sz="0" w:space="0" w:color="auto"/>
            </w:tcBorders>
          </w:tcPr>
          <w:p w14:paraId="6CBA2D0C" w14:textId="77777777" w:rsidR="00F6145C" w:rsidRPr="00287669" w:rsidRDefault="00F6145C"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Sanitarium</w:t>
            </w:r>
          </w:p>
        </w:tc>
        <w:tc>
          <w:tcPr>
            <w:tcW w:w="3402" w:type="dxa"/>
            <w:tcBorders>
              <w:left w:val="none" w:sz="0" w:space="0" w:color="auto"/>
            </w:tcBorders>
          </w:tcPr>
          <w:p w14:paraId="3D5F1275" w14:textId="79EAC83C" w:rsidR="00F6145C" w:rsidRPr="00287669" w:rsidRDefault="00425B9F"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p>
        </w:tc>
      </w:tr>
      <w:tr w:rsidR="00F6145C" w:rsidRPr="00287669" w14:paraId="0B7D4E7A"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290E0D1" w14:textId="26677B52" w:rsidR="00F6145C" w:rsidRPr="00287669" w:rsidRDefault="00F6145C" w:rsidP="00667341">
            <w:pPr>
              <w:widowControl w:val="0"/>
              <w:ind w:left="113" w:hanging="113"/>
              <w:rPr>
                <w:rFonts w:ascii="Arial" w:hAnsi="Arial" w:cs="Arial"/>
                <w:b w:val="0"/>
              </w:rPr>
            </w:pPr>
            <w:r w:rsidRPr="00287669">
              <w:rPr>
                <w:rFonts w:ascii="Arial" w:hAnsi="Arial" w:cs="Arial"/>
                <w:b w:val="0"/>
              </w:rPr>
              <w:t>The NPSC does not achieve the Forum</w:t>
            </w:r>
            <w:r w:rsidR="00D701C9" w:rsidRPr="00287669">
              <w:rPr>
                <w:rFonts w:ascii="Arial" w:hAnsi="Arial" w:cs="Arial"/>
                <w:b w:val="0"/>
              </w:rPr>
              <w:t>’</w:t>
            </w:r>
            <w:r w:rsidRPr="00287669">
              <w:rPr>
                <w:rFonts w:ascii="Arial" w:hAnsi="Arial" w:cs="Arial"/>
                <w:b w:val="0"/>
              </w:rPr>
              <w:t xml:space="preserve">s aim of identifying foods that are high in salt, sugar or fat or that have little or no nutritional value. </w:t>
            </w:r>
          </w:p>
        </w:tc>
        <w:tc>
          <w:tcPr>
            <w:tcW w:w="1843" w:type="dxa"/>
            <w:tcBorders>
              <w:left w:val="none" w:sz="0" w:space="0" w:color="auto"/>
              <w:right w:val="none" w:sz="0" w:space="0" w:color="auto"/>
            </w:tcBorders>
          </w:tcPr>
          <w:p w14:paraId="4B0D93B6" w14:textId="77777777" w:rsidR="00F6145C" w:rsidRPr="00287669" w:rsidRDefault="00F6145C"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62E8792B" w14:textId="51D0040C" w:rsidR="00F6145C" w:rsidRPr="00287669" w:rsidRDefault="001A2DED"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425B9F">
              <w:rPr>
                <w:rFonts w:ascii="Arial" w:hAnsi="Arial" w:cs="Arial"/>
              </w:rPr>
              <w:t xml:space="preserve">6. </w:t>
            </w:r>
            <w:r w:rsidR="00145E48" w:rsidRPr="00287669">
              <w:rPr>
                <w:rFonts w:ascii="Arial" w:hAnsi="Arial" w:cs="Arial"/>
              </w:rPr>
              <w:t xml:space="preserve">The NPSC </w:t>
            </w:r>
            <w:r w:rsidR="00F10026" w:rsidRPr="00287669">
              <w:rPr>
                <w:rFonts w:ascii="Arial" w:hAnsi="Arial" w:cs="Arial"/>
              </w:rPr>
              <w:t>fulfil</w:t>
            </w:r>
            <w:r w:rsidR="00546C5B">
              <w:rPr>
                <w:rFonts w:ascii="Arial" w:hAnsi="Arial" w:cs="Arial"/>
              </w:rPr>
              <w:t>led</w:t>
            </w:r>
            <w:r w:rsidR="00F10026" w:rsidRPr="00287669">
              <w:rPr>
                <w:rFonts w:ascii="Arial" w:hAnsi="Arial" w:cs="Arial"/>
              </w:rPr>
              <w:t xml:space="preserve"> the requirements outlined in the clarification statement to the Policy Guideline</w:t>
            </w:r>
            <w:r w:rsidR="00546C5B">
              <w:rPr>
                <w:rFonts w:ascii="Arial" w:hAnsi="Arial" w:cs="Arial"/>
              </w:rPr>
              <w:t>.</w:t>
            </w:r>
            <w:r w:rsidR="00F10026" w:rsidRPr="00287669">
              <w:rPr>
                <w:rFonts w:ascii="Arial" w:hAnsi="Arial" w:cs="Arial"/>
              </w:rPr>
              <w:t xml:space="preserve"> </w:t>
            </w:r>
          </w:p>
        </w:tc>
      </w:tr>
      <w:tr w:rsidR="00F6145C" w:rsidRPr="00287669" w14:paraId="17C2BB0A"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138485A" w14:textId="77777777" w:rsidR="00F6145C" w:rsidRPr="00287669" w:rsidRDefault="00F6145C" w:rsidP="00667341">
            <w:pPr>
              <w:widowControl w:val="0"/>
              <w:ind w:left="113" w:hanging="113"/>
              <w:rPr>
                <w:rFonts w:ascii="Arial" w:hAnsi="Arial" w:cs="Arial"/>
                <w:b w:val="0"/>
              </w:rPr>
            </w:pPr>
            <w:r w:rsidRPr="00287669">
              <w:rPr>
                <w:rFonts w:ascii="Arial" w:hAnsi="Arial" w:cs="Arial"/>
                <w:b w:val="0"/>
              </w:rPr>
              <w:t>NPSC for fortification is an extension of its original purpose but do not see a problem with this extension</w:t>
            </w:r>
          </w:p>
        </w:tc>
        <w:tc>
          <w:tcPr>
            <w:tcW w:w="1843" w:type="dxa"/>
            <w:tcBorders>
              <w:left w:val="none" w:sz="0" w:space="0" w:color="auto"/>
              <w:right w:val="none" w:sz="0" w:space="0" w:color="auto"/>
            </w:tcBorders>
          </w:tcPr>
          <w:p w14:paraId="473CA113" w14:textId="77777777" w:rsidR="00F6145C" w:rsidRPr="00287669" w:rsidRDefault="00F6145C"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7BFC43D2" w14:textId="60D116F5" w:rsidR="00F6145C" w:rsidRPr="00287669" w:rsidRDefault="001A2DED"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See responses above.</w:t>
            </w:r>
          </w:p>
        </w:tc>
      </w:tr>
      <w:tr w:rsidR="00EC0AE1" w:rsidRPr="00287669" w14:paraId="5515BAE7"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48E29C1" w14:textId="77777777" w:rsidR="00EC0AE1" w:rsidRPr="00287669" w:rsidRDefault="00EC0AE1" w:rsidP="00667341">
            <w:pPr>
              <w:widowControl w:val="0"/>
              <w:ind w:left="113" w:hanging="113"/>
              <w:rPr>
                <w:rFonts w:ascii="Arial" w:hAnsi="Arial" w:cs="Arial"/>
                <w:b w:val="0"/>
              </w:rPr>
            </w:pPr>
            <w:r w:rsidRPr="00287669">
              <w:rPr>
                <w:rFonts w:ascii="Arial" w:hAnsi="Arial" w:cs="Arial"/>
                <w:b w:val="0"/>
              </w:rPr>
              <w:t>The NPSC was adapted from the UK for use in Australia for the purpose of determining foods that provided adequate nutrients to be able to make health claims, not for deciding whether foods are suitable vehicles for fortification</w:t>
            </w:r>
          </w:p>
        </w:tc>
        <w:tc>
          <w:tcPr>
            <w:tcW w:w="1843" w:type="dxa"/>
            <w:tcBorders>
              <w:left w:val="none" w:sz="0" w:space="0" w:color="auto"/>
              <w:right w:val="none" w:sz="0" w:space="0" w:color="auto"/>
            </w:tcBorders>
          </w:tcPr>
          <w:p w14:paraId="7CE490A6" w14:textId="77777777" w:rsidR="00EC0AE1" w:rsidRPr="00287669" w:rsidRDefault="00EC0AE1"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DAA</w:t>
            </w:r>
          </w:p>
        </w:tc>
        <w:tc>
          <w:tcPr>
            <w:tcW w:w="3402" w:type="dxa"/>
            <w:tcBorders>
              <w:left w:val="none" w:sz="0" w:space="0" w:color="auto"/>
            </w:tcBorders>
          </w:tcPr>
          <w:p w14:paraId="678E31B4" w14:textId="3C7A7609" w:rsidR="00EC0AE1" w:rsidRPr="00287669" w:rsidRDefault="001A2DED"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See responses above. </w:t>
            </w:r>
            <w:r w:rsidR="00145E48" w:rsidRPr="00287669">
              <w:rPr>
                <w:rFonts w:ascii="Arial" w:hAnsi="Arial" w:cs="Arial"/>
              </w:rPr>
              <w:t xml:space="preserve">The NPSC </w:t>
            </w:r>
            <w:r w:rsidR="00E437CE" w:rsidRPr="00287669">
              <w:rPr>
                <w:rFonts w:ascii="Arial" w:hAnsi="Arial" w:cs="Arial"/>
              </w:rPr>
              <w:t xml:space="preserve">has been used as a practical approach in this instance. No assessment has been undertaken </w:t>
            </w:r>
            <w:r w:rsidR="00546C5B">
              <w:rPr>
                <w:rFonts w:ascii="Arial" w:hAnsi="Arial" w:cs="Arial"/>
              </w:rPr>
              <w:t>on</w:t>
            </w:r>
            <w:r w:rsidR="00E437CE" w:rsidRPr="00287669">
              <w:rPr>
                <w:rFonts w:ascii="Arial" w:hAnsi="Arial" w:cs="Arial"/>
              </w:rPr>
              <w:t xml:space="preserve"> the suitability of the NPSC for future fortification permissions. </w:t>
            </w:r>
          </w:p>
        </w:tc>
      </w:tr>
      <w:tr w:rsidR="00987423" w:rsidRPr="00287669" w14:paraId="2EFF5B3B" w14:textId="77777777" w:rsidTr="00AB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DB01B11" w14:textId="75C1D500" w:rsidR="002845C7" w:rsidRPr="00287669" w:rsidRDefault="002845C7" w:rsidP="00667341">
            <w:pPr>
              <w:widowControl w:val="0"/>
              <w:ind w:left="113" w:hanging="113"/>
              <w:rPr>
                <w:rFonts w:ascii="Arial" w:hAnsi="Arial" w:cs="Arial"/>
                <w:b w:val="0"/>
              </w:rPr>
            </w:pPr>
            <w:r w:rsidRPr="00287669">
              <w:rPr>
                <w:rFonts w:ascii="Arial" w:hAnsi="Arial" w:cs="Arial"/>
                <w:b w:val="0"/>
              </w:rPr>
              <w:lastRenderedPageBreak/>
              <w:t xml:space="preserve">The NPSC was designed as a label claims policy for links between a nutrient and a health effect, it was not designed, nor has it ever been used as a mechanism to judge nutrient fortification. The inappropriateness of such use in this particular case is especially evident in that the </w:t>
            </w:r>
            <w:r w:rsidR="00E02594" w:rsidRPr="00287669">
              <w:rPr>
                <w:rFonts w:ascii="Arial" w:hAnsi="Arial" w:cs="Arial"/>
                <w:b w:val="0"/>
              </w:rPr>
              <w:t>NPSC</w:t>
            </w:r>
            <w:r w:rsidRPr="00287669">
              <w:rPr>
                <w:rFonts w:ascii="Arial" w:hAnsi="Arial" w:cs="Arial"/>
                <w:b w:val="0"/>
              </w:rPr>
              <w:t xml:space="preserve"> makes no assessment of the vitamin status of foods, and so cannot by its nature be an effective tool for assessing the population impact or appropriateness of vitamin D fortification. The proposed tool and its task are mismatched. </w:t>
            </w:r>
          </w:p>
        </w:tc>
        <w:tc>
          <w:tcPr>
            <w:tcW w:w="1843" w:type="dxa"/>
            <w:tcBorders>
              <w:left w:val="none" w:sz="0" w:space="0" w:color="auto"/>
              <w:right w:val="none" w:sz="0" w:space="0" w:color="auto"/>
            </w:tcBorders>
          </w:tcPr>
          <w:p w14:paraId="280B2B47" w14:textId="77777777" w:rsidR="002845C7" w:rsidRPr="00287669" w:rsidRDefault="002845C7"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AFGC</w:t>
            </w:r>
          </w:p>
        </w:tc>
        <w:tc>
          <w:tcPr>
            <w:tcW w:w="3402" w:type="dxa"/>
            <w:tcBorders>
              <w:left w:val="none" w:sz="0" w:space="0" w:color="auto"/>
            </w:tcBorders>
          </w:tcPr>
          <w:p w14:paraId="0EFA0A5A" w14:textId="77777777" w:rsidR="00425B9F" w:rsidRDefault="001A2DED"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See responses above.</w:t>
            </w:r>
          </w:p>
          <w:p w14:paraId="4F87FCF0" w14:textId="4AB0228D" w:rsidR="002845C7" w:rsidRPr="00287669" w:rsidRDefault="00425B9F"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 xml:space="preserve">FSANZ </w:t>
            </w:r>
            <w:r>
              <w:rPr>
                <w:rFonts w:ascii="Arial" w:hAnsi="Arial" w:cs="Arial"/>
              </w:rPr>
              <w:t xml:space="preserve">acknowledges </w:t>
            </w:r>
            <w:r w:rsidRPr="00287669">
              <w:rPr>
                <w:rFonts w:ascii="Arial" w:hAnsi="Arial" w:cs="Arial"/>
              </w:rPr>
              <w:t xml:space="preserve">that applying the NPSC to fortification permissions is an extension to its </w:t>
            </w:r>
            <w:r w:rsidR="00546C5B">
              <w:rPr>
                <w:rFonts w:ascii="Arial" w:hAnsi="Arial" w:cs="Arial"/>
              </w:rPr>
              <w:t xml:space="preserve">originally </w:t>
            </w:r>
            <w:r w:rsidRPr="00287669">
              <w:rPr>
                <w:rFonts w:ascii="Arial" w:hAnsi="Arial" w:cs="Arial"/>
              </w:rPr>
              <w:t>intended use.</w:t>
            </w:r>
          </w:p>
        </w:tc>
      </w:tr>
      <w:tr w:rsidR="002845C7" w:rsidRPr="00287669" w14:paraId="1D0CAA18"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55BAA52" w14:textId="2D5BED84" w:rsidR="002845C7" w:rsidRPr="00287669" w:rsidRDefault="002845C7" w:rsidP="00667341">
            <w:pPr>
              <w:widowControl w:val="0"/>
              <w:ind w:left="113" w:hanging="113"/>
              <w:rPr>
                <w:rFonts w:ascii="Arial" w:hAnsi="Arial" w:cs="Arial"/>
                <w:b w:val="0"/>
              </w:rPr>
            </w:pPr>
            <w:r w:rsidRPr="00287669">
              <w:rPr>
                <w:rFonts w:ascii="Arial" w:hAnsi="Arial" w:cs="Arial"/>
                <w:b w:val="0"/>
              </w:rPr>
              <w:t xml:space="preserve">The NPSC was developed to determine eligibility for health claims beyond </w:t>
            </w:r>
            <w:r w:rsidR="00D701C9" w:rsidRPr="00287669">
              <w:rPr>
                <w:rFonts w:ascii="Arial" w:hAnsi="Arial" w:cs="Arial"/>
                <w:b w:val="0"/>
              </w:rPr>
              <w:t>nutrition</w:t>
            </w:r>
            <w:r w:rsidRPr="00287669">
              <w:rPr>
                <w:rFonts w:ascii="Arial" w:hAnsi="Arial" w:cs="Arial"/>
                <w:b w:val="0"/>
              </w:rPr>
              <w:t xml:space="preserve"> content claims to be made. </w:t>
            </w:r>
          </w:p>
          <w:p w14:paraId="7374FFDE" w14:textId="77777777" w:rsidR="002845C7" w:rsidRPr="00287669" w:rsidRDefault="002845C7" w:rsidP="00667341">
            <w:pPr>
              <w:widowControl w:val="0"/>
              <w:ind w:left="113" w:hanging="113"/>
              <w:rPr>
                <w:rFonts w:ascii="Arial" w:hAnsi="Arial" w:cs="Arial"/>
                <w:b w:val="0"/>
              </w:rPr>
            </w:pPr>
            <w:r w:rsidRPr="00287669">
              <w:rPr>
                <w:rFonts w:ascii="Arial" w:hAnsi="Arial" w:cs="Arial"/>
                <w:b w:val="0"/>
              </w:rPr>
              <w:t xml:space="preserve">The NPSC was not intended to be applied in this manner. It introduces a precedent for future fortification practice and there is not enough evidence to support this application to permissions to fortify. This introduces inconsistency across the food supply which cannot be adequately explained by scientific evidence. </w:t>
            </w:r>
          </w:p>
        </w:tc>
        <w:tc>
          <w:tcPr>
            <w:tcW w:w="1843" w:type="dxa"/>
            <w:tcBorders>
              <w:left w:val="none" w:sz="0" w:space="0" w:color="auto"/>
              <w:right w:val="none" w:sz="0" w:space="0" w:color="auto"/>
            </w:tcBorders>
          </w:tcPr>
          <w:p w14:paraId="6A88E18E" w14:textId="77777777" w:rsidR="002845C7" w:rsidRPr="00287669" w:rsidRDefault="00E96D81"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 NZFGC</w:t>
            </w:r>
          </w:p>
        </w:tc>
        <w:tc>
          <w:tcPr>
            <w:tcW w:w="3402" w:type="dxa"/>
            <w:tcBorders>
              <w:left w:val="none" w:sz="0" w:space="0" w:color="auto"/>
            </w:tcBorders>
          </w:tcPr>
          <w:p w14:paraId="7B5F3759" w14:textId="77777777" w:rsidR="00425B9F" w:rsidRDefault="001A2DED"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See responses above.</w:t>
            </w:r>
          </w:p>
          <w:p w14:paraId="2041F2CF" w14:textId="0D761BE1" w:rsidR="002845C7" w:rsidRPr="00287669" w:rsidRDefault="00425B9F"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 xml:space="preserve">FSANZ </w:t>
            </w:r>
            <w:r>
              <w:rPr>
                <w:rFonts w:ascii="Arial" w:hAnsi="Arial" w:cs="Arial"/>
              </w:rPr>
              <w:t xml:space="preserve">acknowledges </w:t>
            </w:r>
            <w:r w:rsidRPr="00287669">
              <w:rPr>
                <w:rFonts w:ascii="Arial" w:hAnsi="Arial" w:cs="Arial"/>
              </w:rPr>
              <w:t xml:space="preserve">that applying the NPSC to fortification permissions is an extension to its </w:t>
            </w:r>
            <w:r w:rsidR="00546C5B">
              <w:rPr>
                <w:rFonts w:ascii="Arial" w:hAnsi="Arial" w:cs="Arial"/>
              </w:rPr>
              <w:t xml:space="preserve">originally </w:t>
            </w:r>
            <w:r w:rsidRPr="00287669">
              <w:rPr>
                <w:rFonts w:ascii="Arial" w:hAnsi="Arial" w:cs="Arial"/>
              </w:rPr>
              <w:t>intended use.</w:t>
            </w:r>
          </w:p>
        </w:tc>
      </w:tr>
      <w:tr w:rsidR="00F6145C" w:rsidRPr="00287669" w14:paraId="616C0277"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9E62BB8" w14:textId="77777777" w:rsidR="00F6145C" w:rsidRPr="00287669" w:rsidRDefault="00F6145C" w:rsidP="00C04788">
            <w:pPr>
              <w:keepNext/>
              <w:ind w:left="113" w:hanging="113"/>
              <w:rPr>
                <w:rFonts w:ascii="Arial" w:hAnsi="Arial" w:cs="Arial"/>
                <w:b w:val="0"/>
              </w:rPr>
            </w:pPr>
            <w:r w:rsidRPr="00287669">
              <w:rPr>
                <w:rFonts w:ascii="Arial" w:hAnsi="Arial" w:cs="Arial"/>
                <w:b w:val="0"/>
              </w:rPr>
              <w:t>Nutrient profiling is an insufficient basis to adequately assess public health risk in food regulation</w:t>
            </w:r>
          </w:p>
        </w:tc>
        <w:tc>
          <w:tcPr>
            <w:tcW w:w="1843" w:type="dxa"/>
            <w:tcBorders>
              <w:left w:val="none" w:sz="0" w:space="0" w:color="auto"/>
              <w:right w:val="none" w:sz="0" w:space="0" w:color="auto"/>
            </w:tcBorders>
          </w:tcPr>
          <w:p w14:paraId="5E27F2E1" w14:textId="77777777" w:rsidR="00F6145C" w:rsidRPr="00287669" w:rsidRDefault="00F6145C"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Deakin University</w:t>
            </w:r>
          </w:p>
        </w:tc>
        <w:tc>
          <w:tcPr>
            <w:tcW w:w="3402" w:type="dxa"/>
            <w:tcBorders>
              <w:left w:val="none" w:sz="0" w:space="0" w:color="auto"/>
            </w:tcBorders>
          </w:tcPr>
          <w:p w14:paraId="3D9D950E" w14:textId="3DF7DB41" w:rsidR="00F6145C" w:rsidRPr="00287669" w:rsidRDefault="00984A79" w:rsidP="00C04788">
            <w:pPr>
              <w:keepNext/>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p>
        </w:tc>
      </w:tr>
      <w:tr w:rsidR="004C2712" w:rsidRPr="00287669" w14:paraId="57AB1D9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00F8E37" w14:textId="77777777" w:rsidR="004C2712" w:rsidRPr="00287669" w:rsidRDefault="004C2712" w:rsidP="00C04788">
            <w:pPr>
              <w:keepNext/>
              <w:ind w:left="113" w:hanging="113"/>
              <w:rPr>
                <w:rFonts w:ascii="Arial" w:hAnsi="Arial" w:cs="Arial"/>
                <w:b w:val="0"/>
              </w:rPr>
            </w:pPr>
            <w:r w:rsidRPr="00287669">
              <w:rPr>
                <w:rFonts w:ascii="Arial" w:hAnsi="Arial" w:cs="Arial"/>
                <w:b w:val="0"/>
              </w:rPr>
              <w:t xml:space="preserve">The principle of skewing fortification base on single nutrients using a tool that may not be appropriately assessing the healthfulness of a food category when the same tool was rejected for applying the HSR, a system intended to reflect healthfulness. </w:t>
            </w:r>
          </w:p>
        </w:tc>
        <w:tc>
          <w:tcPr>
            <w:tcW w:w="1843" w:type="dxa"/>
            <w:tcBorders>
              <w:left w:val="none" w:sz="0" w:space="0" w:color="auto"/>
              <w:right w:val="none" w:sz="0" w:space="0" w:color="auto"/>
            </w:tcBorders>
          </w:tcPr>
          <w:p w14:paraId="2FCFA667" w14:textId="77777777" w:rsidR="004C2712" w:rsidRPr="00287669" w:rsidRDefault="004C2712"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NZFGC</w:t>
            </w:r>
          </w:p>
        </w:tc>
        <w:tc>
          <w:tcPr>
            <w:tcW w:w="3402" w:type="dxa"/>
            <w:tcBorders>
              <w:left w:val="none" w:sz="0" w:space="0" w:color="auto"/>
            </w:tcBorders>
          </w:tcPr>
          <w:p w14:paraId="4C2F8FC4" w14:textId="7C28D067" w:rsidR="004C2712" w:rsidRPr="00287669" w:rsidRDefault="00984A79" w:rsidP="00C04788">
            <w:pPr>
              <w:keepNex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bl>
    <w:p w14:paraId="5A9AACA0" w14:textId="77777777" w:rsidR="004C2712" w:rsidRPr="00287669" w:rsidRDefault="004C2712" w:rsidP="003A01FB">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44"/>
        <w:gridCol w:w="1807"/>
        <w:gridCol w:w="3321"/>
      </w:tblGrid>
      <w:tr w:rsidR="00F44234" w:rsidRPr="00287669" w14:paraId="60903E1D"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569D08DF" w14:textId="77777777" w:rsidR="00F44234" w:rsidRDefault="00F44234" w:rsidP="008B305D">
            <w:pPr>
              <w:ind w:left="113" w:hanging="113"/>
              <w:rPr>
                <w:rFonts w:ascii="Arial" w:hAnsi="Arial" w:cs="Arial"/>
              </w:rPr>
            </w:pPr>
            <w:r w:rsidRPr="00287669">
              <w:rPr>
                <w:rFonts w:ascii="Arial" w:hAnsi="Arial" w:cs="Arial"/>
              </w:rPr>
              <w:t>Inconsistency with other fortification permissions</w:t>
            </w:r>
          </w:p>
          <w:p w14:paraId="7ADD6B9C" w14:textId="77777777" w:rsidR="000D669D" w:rsidRPr="00287669" w:rsidRDefault="000D669D" w:rsidP="008B305D">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1B7638AF" w14:textId="3D3CACC1" w:rsidR="00F44234" w:rsidRPr="00287669" w:rsidRDefault="00B1750F" w:rsidP="008B305D">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28" w:type="dxa"/>
            <w:tcBorders>
              <w:top w:val="none" w:sz="0" w:space="0" w:color="auto"/>
              <w:left w:val="none" w:sz="0" w:space="0" w:color="auto"/>
              <w:bottom w:val="none" w:sz="0" w:space="0" w:color="auto"/>
              <w:right w:val="none" w:sz="0" w:space="0" w:color="auto"/>
            </w:tcBorders>
          </w:tcPr>
          <w:p w14:paraId="2169528A" w14:textId="028F778D" w:rsidR="00F44234" w:rsidRPr="00287669" w:rsidRDefault="00F44234" w:rsidP="00984A79">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13419C" w:rsidRPr="00287669" w14:paraId="3D8D7251"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8ABD167" w14:textId="77777777" w:rsidR="0013419C" w:rsidRPr="00287669" w:rsidRDefault="008439DE" w:rsidP="00936916">
            <w:pPr>
              <w:ind w:left="113" w:hanging="113"/>
              <w:rPr>
                <w:rFonts w:ascii="Arial" w:hAnsi="Arial" w:cs="Arial"/>
                <w:b w:val="0"/>
              </w:rPr>
            </w:pPr>
            <w:r w:rsidRPr="00287669">
              <w:rPr>
                <w:rFonts w:ascii="Arial" w:hAnsi="Arial" w:cs="Arial"/>
                <w:b w:val="0"/>
              </w:rPr>
              <w:t xml:space="preserve">Existing permissions should not be used as a reason to allow fortification with additional vitamins and minerals. </w:t>
            </w:r>
            <w:proofErr w:type="gramStart"/>
            <w:r w:rsidR="00936916" w:rsidRPr="00287669">
              <w:rPr>
                <w:rFonts w:ascii="Arial" w:hAnsi="Arial" w:cs="Arial"/>
                <w:b w:val="0"/>
              </w:rPr>
              <w:t>Each fortification permission</w:t>
            </w:r>
            <w:proofErr w:type="gramEnd"/>
            <w:r w:rsidR="00936916" w:rsidRPr="00287669">
              <w:rPr>
                <w:rFonts w:ascii="Arial" w:hAnsi="Arial" w:cs="Arial"/>
                <w:b w:val="0"/>
              </w:rPr>
              <w:t xml:space="preserve"> </w:t>
            </w:r>
            <w:r w:rsidRPr="00287669">
              <w:rPr>
                <w:rFonts w:ascii="Arial" w:hAnsi="Arial" w:cs="Arial"/>
                <w:b w:val="0"/>
              </w:rPr>
              <w:t>should be considered on its own</w:t>
            </w:r>
            <w:r w:rsidR="00936916" w:rsidRPr="00287669">
              <w:rPr>
                <w:rFonts w:ascii="Arial" w:hAnsi="Arial" w:cs="Arial"/>
                <w:b w:val="0"/>
              </w:rPr>
              <w:t xml:space="preserve">. FSANZ should </w:t>
            </w:r>
            <w:r w:rsidRPr="00287669">
              <w:rPr>
                <w:rFonts w:ascii="Arial" w:hAnsi="Arial" w:cs="Arial"/>
                <w:b w:val="0"/>
              </w:rPr>
              <w:t xml:space="preserve">assume that </w:t>
            </w:r>
            <w:r w:rsidR="00936916" w:rsidRPr="00287669">
              <w:rPr>
                <w:rFonts w:ascii="Arial" w:hAnsi="Arial" w:cs="Arial"/>
                <w:b w:val="0"/>
              </w:rPr>
              <w:t xml:space="preserve">a </w:t>
            </w:r>
            <w:r w:rsidRPr="00287669">
              <w:rPr>
                <w:rFonts w:ascii="Arial" w:hAnsi="Arial" w:cs="Arial"/>
                <w:b w:val="0"/>
              </w:rPr>
              <w:t xml:space="preserve">product has no other voluntarily added vitamins </w:t>
            </w:r>
            <w:r w:rsidR="00936916" w:rsidRPr="00287669">
              <w:rPr>
                <w:rFonts w:ascii="Arial" w:hAnsi="Arial" w:cs="Arial"/>
                <w:b w:val="0"/>
              </w:rPr>
              <w:t>or minerals. F</w:t>
            </w:r>
            <w:r w:rsidRPr="00287669">
              <w:rPr>
                <w:rFonts w:ascii="Arial" w:hAnsi="Arial" w:cs="Arial"/>
                <w:b w:val="0"/>
              </w:rPr>
              <w:t xml:space="preserve">SANZ cannot know which vitamin and minerals manufacturers have chosen to add to each existing and future breakfast cereal. </w:t>
            </w:r>
          </w:p>
        </w:tc>
        <w:tc>
          <w:tcPr>
            <w:tcW w:w="1843" w:type="dxa"/>
            <w:tcBorders>
              <w:left w:val="none" w:sz="0" w:space="0" w:color="auto"/>
              <w:right w:val="none" w:sz="0" w:space="0" w:color="auto"/>
            </w:tcBorders>
          </w:tcPr>
          <w:p w14:paraId="128D215B" w14:textId="77777777" w:rsidR="0013419C" w:rsidRPr="00287669" w:rsidRDefault="008439DE"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428" w:type="dxa"/>
            <w:tcBorders>
              <w:left w:val="none" w:sz="0" w:space="0" w:color="auto"/>
            </w:tcBorders>
          </w:tcPr>
          <w:p w14:paraId="3E437933" w14:textId="681EE1B5" w:rsidR="00E437CE" w:rsidRPr="00287669" w:rsidRDefault="00984A79" w:rsidP="00AF029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E437CE" w:rsidRPr="00287669">
              <w:rPr>
                <w:rFonts w:ascii="Arial" w:hAnsi="Arial" w:cs="Arial"/>
              </w:rPr>
              <w:t xml:space="preserve">Voluntary addition of vitamin D to breakfast cereal has been assessed </w:t>
            </w:r>
            <w:r>
              <w:rPr>
                <w:rFonts w:ascii="Arial" w:hAnsi="Arial" w:cs="Arial"/>
              </w:rPr>
              <w:t xml:space="preserve">and reviewed </w:t>
            </w:r>
            <w:r w:rsidR="00E437CE" w:rsidRPr="00287669">
              <w:rPr>
                <w:rFonts w:ascii="Arial" w:hAnsi="Arial" w:cs="Arial"/>
              </w:rPr>
              <w:t xml:space="preserve">according to the requirements of the FSANZ </w:t>
            </w:r>
            <w:r w:rsidR="00D701C9" w:rsidRPr="00287669">
              <w:rPr>
                <w:rFonts w:ascii="Arial" w:hAnsi="Arial" w:cs="Arial"/>
              </w:rPr>
              <w:t>Act</w:t>
            </w:r>
            <w:r w:rsidR="00E437CE" w:rsidRPr="00287669">
              <w:rPr>
                <w:rFonts w:ascii="Arial" w:hAnsi="Arial" w:cs="Arial"/>
              </w:rPr>
              <w:t>, including using the best available scientific evidence.</w:t>
            </w:r>
            <w:r>
              <w:rPr>
                <w:rFonts w:ascii="Arial" w:hAnsi="Arial" w:cs="Arial"/>
              </w:rPr>
              <w:t xml:space="preserve"> </w:t>
            </w:r>
          </w:p>
        </w:tc>
      </w:tr>
      <w:tr w:rsidR="00936916" w:rsidRPr="00287669" w14:paraId="74FB0B84" w14:textId="77777777" w:rsidTr="00CD65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66770A1" w14:textId="77777777" w:rsidR="00936916" w:rsidRPr="00287669" w:rsidRDefault="00936916" w:rsidP="00936916">
            <w:pPr>
              <w:ind w:left="113" w:hanging="113"/>
              <w:rPr>
                <w:rFonts w:ascii="Arial" w:hAnsi="Arial" w:cs="Arial"/>
                <w:b w:val="0"/>
              </w:rPr>
            </w:pPr>
            <w:r w:rsidRPr="00287669">
              <w:rPr>
                <w:rFonts w:ascii="Arial" w:hAnsi="Arial" w:cs="Arial"/>
                <w:b w:val="0"/>
              </w:rPr>
              <w:lastRenderedPageBreak/>
              <w:t xml:space="preserve">Domestically breakfast cereal is permitted to add a number of other vitamins and minerals without passing NPSC. </w:t>
            </w:r>
          </w:p>
          <w:p w14:paraId="7958BD35" w14:textId="6CE66FCF" w:rsidR="00936916" w:rsidRPr="00287669" w:rsidRDefault="00936916" w:rsidP="00936916">
            <w:pPr>
              <w:ind w:left="113" w:hanging="113"/>
              <w:rPr>
                <w:rFonts w:ascii="Arial" w:hAnsi="Arial" w:cs="Arial"/>
                <w:b w:val="0"/>
              </w:rPr>
            </w:pPr>
            <w:r w:rsidRPr="00287669">
              <w:rPr>
                <w:rFonts w:ascii="Arial" w:hAnsi="Arial" w:cs="Arial"/>
                <w:b w:val="0"/>
              </w:rPr>
              <w:t xml:space="preserve">Applying the NPSC makes an exception by imposing nutrient profiling </w:t>
            </w:r>
            <w:r w:rsidR="00D701C9" w:rsidRPr="00287669">
              <w:rPr>
                <w:rFonts w:ascii="Arial" w:hAnsi="Arial" w:cs="Arial"/>
                <w:b w:val="0"/>
              </w:rPr>
              <w:t>on</w:t>
            </w:r>
            <w:r w:rsidRPr="00287669">
              <w:rPr>
                <w:rFonts w:ascii="Arial" w:hAnsi="Arial" w:cs="Arial"/>
                <w:b w:val="0"/>
              </w:rPr>
              <w:t xml:space="preserve"> one nutrient when other nutrients can already be added without nutrient profiling criteria. </w:t>
            </w:r>
          </w:p>
          <w:p w14:paraId="5C5F89AC" w14:textId="77777777" w:rsidR="00936916" w:rsidRPr="00287669" w:rsidRDefault="00676BDD" w:rsidP="00676BDD">
            <w:pPr>
              <w:ind w:left="113" w:hanging="113"/>
              <w:rPr>
                <w:rFonts w:ascii="Arial" w:hAnsi="Arial" w:cs="Arial"/>
                <w:b w:val="0"/>
              </w:rPr>
            </w:pPr>
            <w:r w:rsidRPr="00287669">
              <w:rPr>
                <w:rFonts w:ascii="Arial" w:hAnsi="Arial" w:cs="Arial"/>
                <w:b w:val="0"/>
              </w:rPr>
              <w:t>Introducing criteria</w:t>
            </w:r>
            <w:r w:rsidR="00936916" w:rsidRPr="00287669">
              <w:rPr>
                <w:rFonts w:ascii="Arial" w:hAnsi="Arial" w:cs="Arial"/>
                <w:b w:val="0"/>
              </w:rPr>
              <w:t xml:space="preserve"> for vitamin D is inconsistent with these permissions and creates inequity in the 15% of breakfast cereals that do not meet the NPSC.</w:t>
            </w:r>
          </w:p>
        </w:tc>
        <w:tc>
          <w:tcPr>
            <w:tcW w:w="1843" w:type="dxa"/>
            <w:tcBorders>
              <w:left w:val="none" w:sz="0" w:space="0" w:color="auto"/>
              <w:right w:val="none" w:sz="0" w:space="0" w:color="auto"/>
            </w:tcBorders>
          </w:tcPr>
          <w:p w14:paraId="58316938" w14:textId="499F75B0" w:rsidR="00936916" w:rsidRPr="00287669" w:rsidRDefault="00936916"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 xml:space="preserve">Kellogg </w:t>
            </w:r>
            <w:r w:rsidR="00E02594">
              <w:rPr>
                <w:rFonts w:ascii="Arial" w:hAnsi="Arial" w:cs="Arial"/>
              </w:rPr>
              <w:t>Nestlé</w:t>
            </w:r>
            <w:r w:rsidRPr="00287669">
              <w:rPr>
                <w:rFonts w:ascii="Arial" w:hAnsi="Arial" w:cs="Arial"/>
              </w:rPr>
              <w:t>, GLNC, MPI</w:t>
            </w:r>
            <w:r w:rsidR="00EC0AE1" w:rsidRPr="00287669">
              <w:rPr>
                <w:rFonts w:ascii="Arial" w:hAnsi="Arial" w:cs="Arial"/>
              </w:rPr>
              <w:t>, DAA</w:t>
            </w:r>
          </w:p>
        </w:tc>
        <w:tc>
          <w:tcPr>
            <w:tcW w:w="3428" w:type="dxa"/>
            <w:tcBorders>
              <w:left w:val="none" w:sz="0" w:space="0" w:color="auto"/>
            </w:tcBorders>
          </w:tcPr>
          <w:p w14:paraId="2AA5E45C" w14:textId="307E9FC7" w:rsidR="00676BDD" w:rsidRPr="00287669" w:rsidRDefault="00984A79"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425B9F">
              <w:rPr>
                <w:rFonts w:ascii="Arial" w:hAnsi="Arial" w:cs="Arial"/>
              </w:rPr>
              <w:t>6.</w:t>
            </w:r>
          </w:p>
          <w:p w14:paraId="393658D7" w14:textId="77777777" w:rsidR="00676BDD" w:rsidRPr="00287669" w:rsidRDefault="00676BDD"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845C7" w:rsidRPr="00287669" w14:paraId="02FFDFE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5DF5B7DE" w14:textId="77777777" w:rsidR="002845C7" w:rsidRPr="00287669" w:rsidRDefault="002845C7" w:rsidP="00936916">
            <w:pPr>
              <w:ind w:left="113" w:hanging="113"/>
              <w:rPr>
                <w:rFonts w:ascii="Arial" w:hAnsi="Arial" w:cs="Arial"/>
                <w:b w:val="0"/>
              </w:rPr>
            </w:pPr>
            <w:r w:rsidRPr="00287669">
              <w:rPr>
                <w:rFonts w:ascii="Arial" w:hAnsi="Arial" w:cs="Arial"/>
                <w:b w:val="0"/>
              </w:rPr>
              <w:t>A wide variety of other foods are currently eligible for fortification irrespective of their nutrient profile; yet breakfast cereals have established evidence for nutrition and health benefits. There are no other food categories where the NPSC is applied to fortification permissions</w:t>
            </w:r>
          </w:p>
        </w:tc>
        <w:tc>
          <w:tcPr>
            <w:tcW w:w="1843" w:type="dxa"/>
            <w:tcBorders>
              <w:left w:val="none" w:sz="0" w:space="0" w:color="auto"/>
              <w:right w:val="none" w:sz="0" w:space="0" w:color="auto"/>
            </w:tcBorders>
          </w:tcPr>
          <w:p w14:paraId="369BB5A9" w14:textId="1BEBA47B" w:rsidR="002845C7" w:rsidRPr="00287669" w:rsidRDefault="002845C7" w:rsidP="0093691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p>
        </w:tc>
        <w:tc>
          <w:tcPr>
            <w:tcW w:w="3428" w:type="dxa"/>
            <w:tcBorders>
              <w:left w:val="none" w:sz="0" w:space="0" w:color="auto"/>
            </w:tcBorders>
          </w:tcPr>
          <w:p w14:paraId="0E94F175" w14:textId="020FDADE" w:rsidR="002845C7" w:rsidRPr="00287669" w:rsidRDefault="00984A79" w:rsidP="00425B9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s </w:t>
            </w:r>
            <w:r w:rsidR="00425B9F">
              <w:rPr>
                <w:rFonts w:ascii="Arial" w:hAnsi="Arial" w:cs="Arial"/>
              </w:rPr>
              <w:t>4 and 6.</w:t>
            </w:r>
            <w:r w:rsidRPr="00287669">
              <w:rPr>
                <w:rFonts w:ascii="Arial" w:hAnsi="Arial" w:cs="Arial"/>
              </w:rPr>
              <w:t xml:space="preserve"> </w:t>
            </w:r>
            <w:r>
              <w:rPr>
                <w:rFonts w:ascii="Arial" w:hAnsi="Arial" w:cs="Arial"/>
              </w:rPr>
              <w:t xml:space="preserve"> </w:t>
            </w:r>
          </w:p>
        </w:tc>
      </w:tr>
      <w:tr w:rsidR="002845C7" w:rsidRPr="00287669" w14:paraId="119847D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D3DAF48" w14:textId="5F5C3F99" w:rsidR="002845C7" w:rsidRPr="00287669" w:rsidRDefault="002845C7" w:rsidP="00936916">
            <w:pPr>
              <w:ind w:left="113" w:hanging="113"/>
              <w:rPr>
                <w:rFonts w:ascii="Arial" w:hAnsi="Arial" w:cs="Arial"/>
                <w:b w:val="0"/>
              </w:rPr>
            </w:pPr>
            <w:r w:rsidRPr="00287669">
              <w:rPr>
                <w:rFonts w:ascii="Arial" w:hAnsi="Arial" w:cs="Arial"/>
                <w:b w:val="0"/>
              </w:rPr>
              <w:t>Internationally</w:t>
            </w:r>
            <w:r w:rsidR="00D701C9" w:rsidRPr="00287669">
              <w:rPr>
                <w:rFonts w:ascii="Arial" w:hAnsi="Arial" w:cs="Arial"/>
                <w:b w:val="0"/>
              </w:rPr>
              <w:t>,</w:t>
            </w:r>
            <w:r w:rsidRPr="00287669">
              <w:rPr>
                <w:rFonts w:ascii="Arial" w:hAnsi="Arial" w:cs="Arial"/>
                <w:b w:val="0"/>
              </w:rPr>
              <w:t xml:space="preserve"> permission has been given to add vitamin D and other vitamins and minerals to breakfast cereal without requiring these products to pass a nutrient profiling criterion. Not applying the NPSC is consistent with international regulation</w:t>
            </w:r>
          </w:p>
        </w:tc>
        <w:tc>
          <w:tcPr>
            <w:tcW w:w="1843" w:type="dxa"/>
            <w:tcBorders>
              <w:left w:val="none" w:sz="0" w:space="0" w:color="auto"/>
              <w:right w:val="none" w:sz="0" w:space="0" w:color="auto"/>
            </w:tcBorders>
          </w:tcPr>
          <w:p w14:paraId="327A3B7F" w14:textId="0572AF77" w:rsidR="002845C7" w:rsidRPr="00287669" w:rsidRDefault="00E02594"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Nestlé</w:t>
            </w:r>
            <w:r w:rsidR="002845C7" w:rsidRPr="00287669">
              <w:rPr>
                <w:rFonts w:ascii="Arial" w:hAnsi="Arial" w:cs="Arial"/>
              </w:rPr>
              <w:t>, GLNC</w:t>
            </w:r>
          </w:p>
        </w:tc>
        <w:tc>
          <w:tcPr>
            <w:tcW w:w="3428" w:type="dxa"/>
            <w:tcBorders>
              <w:left w:val="none" w:sz="0" w:space="0" w:color="auto"/>
            </w:tcBorders>
          </w:tcPr>
          <w:p w14:paraId="1649358E" w14:textId="07182D68" w:rsidR="002845C7" w:rsidRPr="00287669" w:rsidRDefault="00984A79"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BC1B4C" w:rsidRPr="00287669">
              <w:rPr>
                <w:rFonts w:ascii="Arial" w:hAnsi="Arial" w:cs="Arial"/>
              </w:rPr>
              <w:t xml:space="preserve">See </w:t>
            </w:r>
            <w:r>
              <w:rPr>
                <w:rFonts w:ascii="Arial" w:hAnsi="Arial" w:cs="Arial"/>
              </w:rPr>
              <w:t xml:space="preserve">responses above and </w:t>
            </w:r>
            <w:r w:rsidR="00BC1B4C" w:rsidRPr="00287669">
              <w:rPr>
                <w:rFonts w:ascii="Arial" w:hAnsi="Arial" w:cs="Arial"/>
              </w:rPr>
              <w:t>section 6.2.2 of the Review Report</w:t>
            </w:r>
            <w:r w:rsidR="00546C5B">
              <w:rPr>
                <w:rFonts w:ascii="Arial" w:hAnsi="Arial" w:cs="Arial"/>
              </w:rPr>
              <w:t>.</w:t>
            </w:r>
          </w:p>
        </w:tc>
      </w:tr>
    </w:tbl>
    <w:p w14:paraId="1A084F2F" w14:textId="77777777" w:rsidR="002845C7" w:rsidRPr="00287669" w:rsidRDefault="002845C7" w:rsidP="003A01FB">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5"/>
        <w:gridCol w:w="1814"/>
        <w:gridCol w:w="3303"/>
      </w:tblGrid>
      <w:tr w:rsidR="00F44234" w:rsidRPr="00287669" w14:paraId="3CFE5821"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616A2EDF" w14:textId="77777777" w:rsidR="00F44234" w:rsidRDefault="00F44234" w:rsidP="00C04788">
            <w:pPr>
              <w:keepNext/>
              <w:ind w:left="113" w:hanging="113"/>
              <w:rPr>
                <w:rFonts w:ascii="Arial" w:hAnsi="Arial" w:cs="Arial"/>
              </w:rPr>
            </w:pPr>
            <w:r w:rsidRPr="00287669">
              <w:rPr>
                <w:rFonts w:ascii="Arial" w:hAnsi="Arial" w:cs="Arial"/>
              </w:rPr>
              <w:t>Impact on Industry of applying the NPSC</w:t>
            </w:r>
          </w:p>
          <w:p w14:paraId="4BD27645" w14:textId="77777777" w:rsidR="000D669D" w:rsidRPr="00287669" w:rsidRDefault="000D669D" w:rsidP="00C04788">
            <w:pPr>
              <w:keepNext/>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641017BF" w14:textId="18987C07" w:rsidR="00F44234" w:rsidRPr="00287669" w:rsidRDefault="00B1750F"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586BDCB1" w14:textId="6FADA35D" w:rsidR="00F44234" w:rsidRPr="00287669" w:rsidRDefault="00F44234"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DD72E1" w:rsidRPr="00287669" w14:paraId="14179C0F"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487BE10" w14:textId="77777777" w:rsidR="00DD72E1" w:rsidRPr="00287669" w:rsidRDefault="00DD72E1" w:rsidP="00AD2C01">
            <w:pPr>
              <w:ind w:left="113" w:hanging="113"/>
              <w:rPr>
                <w:rFonts w:ascii="Arial" w:hAnsi="Arial" w:cs="Arial"/>
                <w:b w:val="0"/>
              </w:rPr>
            </w:pPr>
            <w:r w:rsidRPr="00287669">
              <w:rPr>
                <w:rFonts w:ascii="Arial" w:hAnsi="Arial" w:cs="Arial"/>
                <w:b w:val="0"/>
              </w:rPr>
              <w:t xml:space="preserve">Applying the NPSC to fortification of breakfast cereal with vitamin D results in fewer cereals that could be fortified. </w:t>
            </w:r>
          </w:p>
        </w:tc>
        <w:tc>
          <w:tcPr>
            <w:tcW w:w="1843" w:type="dxa"/>
            <w:tcBorders>
              <w:left w:val="none" w:sz="0" w:space="0" w:color="auto"/>
              <w:right w:val="none" w:sz="0" w:space="0" w:color="auto"/>
            </w:tcBorders>
          </w:tcPr>
          <w:p w14:paraId="669317A5" w14:textId="77777777" w:rsidR="00DD72E1" w:rsidRPr="00287669" w:rsidRDefault="00DD72E1"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Sanitarium, AFGC</w:t>
            </w:r>
          </w:p>
          <w:p w14:paraId="33FEF8BF" w14:textId="77777777" w:rsidR="00DD72E1" w:rsidRPr="00287669" w:rsidRDefault="00DD72E1"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p w14:paraId="57998F20" w14:textId="77777777" w:rsidR="00DD72E1" w:rsidRPr="00287669" w:rsidRDefault="00DD72E1"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p w14:paraId="3914B35D" w14:textId="77777777" w:rsidR="00DD72E1" w:rsidRPr="00287669" w:rsidRDefault="00DD72E1"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02" w:type="dxa"/>
            <w:tcBorders>
              <w:left w:val="none" w:sz="0" w:space="0" w:color="auto"/>
            </w:tcBorders>
          </w:tcPr>
          <w:p w14:paraId="6A31D079" w14:textId="427CC400" w:rsidR="00DD72E1" w:rsidRPr="00287669" w:rsidRDefault="00984A79"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425B9F">
              <w:rPr>
                <w:rFonts w:ascii="Arial" w:hAnsi="Arial" w:cs="Arial"/>
              </w:rPr>
              <w:t>6.</w:t>
            </w:r>
            <w:r>
              <w:rPr>
                <w:rFonts w:ascii="Arial" w:hAnsi="Arial" w:cs="Arial"/>
              </w:rPr>
              <w:t xml:space="preserve"> </w:t>
            </w:r>
            <w:r w:rsidR="00AD2C01" w:rsidRPr="00287669">
              <w:rPr>
                <w:rFonts w:ascii="Arial" w:hAnsi="Arial" w:cs="Arial"/>
              </w:rPr>
              <w:t xml:space="preserve">FSANZ has revised the dietary model assumptions to exclude 15% of the breakfast cereal market from the vitamin D permission. </w:t>
            </w:r>
          </w:p>
        </w:tc>
      </w:tr>
      <w:tr w:rsidR="005E445A" w:rsidRPr="00287669" w14:paraId="1EA31352"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8CAA6B7" w14:textId="77777777" w:rsidR="005E445A" w:rsidRPr="00287669" w:rsidRDefault="005E445A" w:rsidP="00936916">
            <w:pPr>
              <w:ind w:left="113" w:hanging="113"/>
              <w:rPr>
                <w:rFonts w:ascii="Arial" w:hAnsi="Arial" w:cs="Arial"/>
                <w:b w:val="0"/>
              </w:rPr>
            </w:pPr>
            <w:r w:rsidRPr="00287669">
              <w:rPr>
                <w:rFonts w:ascii="Arial" w:hAnsi="Arial" w:cs="Arial"/>
                <w:b w:val="0"/>
              </w:rPr>
              <w:t>The excluded 15% of the cereal market are provided with a reformulation incentive in order to gain access to the vitamin D permission.</w:t>
            </w:r>
          </w:p>
        </w:tc>
        <w:tc>
          <w:tcPr>
            <w:tcW w:w="1843" w:type="dxa"/>
            <w:tcBorders>
              <w:left w:val="none" w:sz="0" w:space="0" w:color="auto"/>
              <w:right w:val="none" w:sz="0" w:space="0" w:color="auto"/>
            </w:tcBorders>
          </w:tcPr>
          <w:p w14:paraId="416AAE52" w14:textId="77777777" w:rsidR="005E445A" w:rsidRPr="00287669" w:rsidRDefault="005E445A"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NSW</w:t>
            </w:r>
          </w:p>
        </w:tc>
        <w:tc>
          <w:tcPr>
            <w:tcW w:w="3402" w:type="dxa"/>
            <w:tcBorders>
              <w:left w:val="none" w:sz="0" w:space="0" w:color="auto"/>
            </w:tcBorders>
          </w:tcPr>
          <w:p w14:paraId="34AE5296" w14:textId="3D19137B" w:rsidR="005E445A" w:rsidRPr="00287669" w:rsidRDefault="00984A79" w:rsidP="00425B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 </w:t>
            </w:r>
          </w:p>
        </w:tc>
      </w:tr>
      <w:tr w:rsidR="005E445A" w:rsidRPr="00287669" w14:paraId="637899D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128E78F" w14:textId="77777777" w:rsidR="005E445A" w:rsidRPr="00287669" w:rsidRDefault="005E445A" w:rsidP="00936916">
            <w:pPr>
              <w:ind w:left="113" w:hanging="113"/>
              <w:rPr>
                <w:rFonts w:ascii="Arial" w:hAnsi="Arial" w:cs="Arial"/>
                <w:b w:val="0"/>
              </w:rPr>
            </w:pPr>
            <w:r w:rsidRPr="00287669">
              <w:rPr>
                <w:rFonts w:ascii="Arial" w:hAnsi="Arial" w:cs="Arial"/>
                <w:b w:val="0"/>
              </w:rPr>
              <w:t xml:space="preserve">Effect of applying the NPSC to voluntary permissions to add vitamin D as a driver for reformulation is unknown. </w:t>
            </w:r>
          </w:p>
        </w:tc>
        <w:tc>
          <w:tcPr>
            <w:tcW w:w="1843" w:type="dxa"/>
            <w:tcBorders>
              <w:left w:val="none" w:sz="0" w:space="0" w:color="auto"/>
              <w:right w:val="none" w:sz="0" w:space="0" w:color="auto"/>
            </w:tcBorders>
          </w:tcPr>
          <w:p w14:paraId="494850AF" w14:textId="77777777" w:rsidR="005E445A" w:rsidRPr="00287669" w:rsidRDefault="005E445A" w:rsidP="0093691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NZFGC</w:t>
            </w:r>
          </w:p>
        </w:tc>
        <w:tc>
          <w:tcPr>
            <w:tcW w:w="3402" w:type="dxa"/>
            <w:tcBorders>
              <w:left w:val="none" w:sz="0" w:space="0" w:color="auto"/>
            </w:tcBorders>
          </w:tcPr>
          <w:p w14:paraId="764C2D73" w14:textId="68340D34" w:rsidR="005E445A" w:rsidRPr="00287669" w:rsidRDefault="00984A79"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F37ED7" w:rsidRPr="00287669">
              <w:rPr>
                <w:rFonts w:ascii="Arial" w:hAnsi="Arial" w:cs="Arial"/>
              </w:rPr>
              <w:t xml:space="preserve">See </w:t>
            </w:r>
            <w:r w:rsidR="00F37ED7">
              <w:rPr>
                <w:rFonts w:ascii="Arial" w:hAnsi="Arial" w:cs="Arial"/>
              </w:rPr>
              <w:t xml:space="preserve">Review Report, particularly </w:t>
            </w:r>
            <w:r w:rsidR="00F37ED7" w:rsidRPr="00287669">
              <w:rPr>
                <w:rFonts w:ascii="Arial" w:hAnsi="Arial" w:cs="Arial"/>
              </w:rPr>
              <w:t>section</w:t>
            </w:r>
            <w:r w:rsidR="00F37ED7">
              <w:rPr>
                <w:rFonts w:ascii="Arial" w:hAnsi="Arial" w:cs="Arial"/>
              </w:rPr>
              <w:t xml:space="preserve"> 6.</w:t>
            </w:r>
          </w:p>
        </w:tc>
      </w:tr>
      <w:tr w:rsidR="009A697B" w:rsidRPr="00287669" w14:paraId="2D6D9B9A"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4B30A74" w14:textId="77777777" w:rsidR="009A697B" w:rsidRPr="00287669" w:rsidRDefault="009A697B" w:rsidP="00936916">
            <w:pPr>
              <w:ind w:left="113" w:hanging="113"/>
              <w:rPr>
                <w:rFonts w:ascii="Arial" w:hAnsi="Arial" w:cs="Arial"/>
                <w:b w:val="0"/>
              </w:rPr>
            </w:pPr>
            <w:r w:rsidRPr="00287669">
              <w:rPr>
                <w:rFonts w:ascii="Arial" w:hAnsi="Arial" w:cs="Arial"/>
                <w:b w:val="0"/>
              </w:rPr>
              <w:t xml:space="preserve">Premix concerns from industry are valid, but cereal manufacturers are not required to use the fortification permissions, so there is no need for manufacturers to incur costs. </w:t>
            </w:r>
          </w:p>
        </w:tc>
        <w:tc>
          <w:tcPr>
            <w:tcW w:w="1843" w:type="dxa"/>
            <w:tcBorders>
              <w:left w:val="none" w:sz="0" w:space="0" w:color="auto"/>
              <w:right w:val="none" w:sz="0" w:space="0" w:color="auto"/>
            </w:tcBorders>
          </w:tcPr>
          <w:p w14:paraId="03A4B7D8" w14:textId="77777777" w:rsidR="009A697B" w:rsidRPr="00287669" w:rsidRDefault="009A697B"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Tasmania</w:t>
            </w:r>
          </w:p>
        </w:tc>
        <w:tc>
          <w:tcPr>
            <w:tcW w:w="3402" w:type="dxa"/>
            <w:tcBorders>
              <w:left w:val="none" w:sz="0" w:space="0" w:color="auto"/>
            </w:tcBorders>
          </w:tcPr>
          <w:p w14:paraId="612D99AE" w14:textId="7C4ED43C" w:rsidR="009A697B" w:rsidRPr="00287669" w:rsidRDefault="00984A79" w:rsidP="00425B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See response abo</w:t>
            </w:r>
            <w:r w:rsidR="00425B9F">
              <w:rPr>
                <w:rFonts w:ascii="Arial" w:hAnsi="Arial" w:cs="Arial"/>
              </w:rPr>
              <w:t xml:space="preserve">ve </w:t>
            </w:r>
            <w:r>
              <w:rPr>
                <w:rFonts w:ascii="Arial" w:hAnsi="Arial" w:cs="Arial"/>
              </w:rPr>
              <w:t xml:space="preserve">and </w:t>
            </w:r>
            <w:r w:rsidR="00EB65BF" w:rsidRPr="00425B9F">
              <w:rPr>
                <w:rFonts w:ascii="Arial" w:hAnsi="Arial" w:cs="Arial"/>
              </w:rPr>
              <w:t xml:space="preserve">section </w:t>
            </w:r>
            <w:r w:rsidR="00425B9F" w:rsidRPr="00425B9F">
              <w:rPr>
                <w:rFonts w:ascii="Arial" w:hAnsi="Arial" w:cs="Arial"/>
              </w:rPr>
              <w:t xml:space="preserve">6 </w:t>
            </w:r>
            <w:r w:rsidR="00BC1B4C" w:rsidRPr="00425B9F">
              <w:rPr>
                <w:rFonts w:ascii="Arial" w:hAnsi="Arial" w:cs="Arial"/>
              </w:rPr>
              <w:t>of the</w:t>
            </w:r>
            <w:r w:rsidR="00BC1B4C" w:rsidRPr="00287669">
              <w:rPr>
                <w:rFonts w:ascii="Arial" w:hAnsi="Arial" w:cs="Arial"/>
              </w:rPr>
              <w:t xml:space="preserve"> Review Report</w:t>
            </w:r>
            <w:r w:rsidR="00546C5B">
              <w:rPr>
                <w:rFonts w:ascii="Arial" w:hAnsi="Arial" w:cs="Arial"/>
              </w:rPr>
              <w:t>.</w:t>
            </w:r>
          </w:p>
        </w:tc>
      </w:tr>
      <w:tr w:rsidR="00B868D4" w:rsidRPr="00287669" w14:paraId="1A6D9724"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60F7324B" w14:textId="77777777" w:rsidR="00B868D4" w:rsidRPr="00287669" w:rsidRDefault="00B868D4" w:rsidP="008D744E">
            <w:pPr>
              <w:ind w:left="113" w:hanging="113"/>
              <w:rPr>
                <w:rFonts w:ascii="Arial" w:hAnsi="Arial" w:cs="Arial"/>
                <w:b w:val="0"/>
              </w:rPr>
            </w:pPr>
            <w:r w:rsidRPr="00287669">
              <w:rPr>
                <w:rFonts w:ascii="Arial" w:hAnsi="Arial" w:cs="Arial"/>
                <w:b w:val="0"/>
              </w:rPr>
              <w:t>Manufacturers can choose not to fortify which would improve efficiency and cost</w:t>
            </w:r>
          </w:p>
        </w:tc>
        <w:tc>
          <w:tcPr>
            <w:tcW w:w="1843" w:type="dxa"/>
            <w:tcBorders>
              <w:left w:val="none" w:sz="0" w:space="0" w:color="auto"/>
              <w:right w:val="none" w:sz="0" w:space="0" w:color="auto"/>
            </w:tcBorders>
          </w:tcPr>
          <w:p w14:paraId="06514ECD" w14:textId="77777777" w:rsidR="00B868D4" w:rsidRPr="00287669" w:rsidRDefault="00B868D4"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PHAA</w:t>
            </w:r>
          </w:p>
        </w:tc>
        <w:tc>
          <w:tcPr>
            <w:tcW w:w="3402" w:type="dxa"/>
            <w:tcBorders>
              <w:left w:val="none" w:sz="0" w:space="0" w:color="auto"/>
            </w:tcBorders>
          </w:tcPr>
          <w:p w14:paraId="7848C2FF" w14:textId="64418A16" w:rsidR="00B868D4" w:rsidRPr="00287669" w:rsidRDefault="00984A79" w:rsidP="00425B9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See response above and</w:t>
            </w:r>
            <w:r w:rsidR="00AB5B75">
              <w:rPr>
                <w:rFonts w:ascii="Arial" w:hAnsi="Arial" w:cs="Arial"/>
              </w:rPr>
              <w:t xml:space="preserve"> </w:t>
            </w:r>
            <w:r w:rsidR="00EB65BF" w:rsidRPr="00287669">
              <w:rPr>
                <w:rFonts w:ascii="Arial" w:hAnsi="Arial" w:cs="Arial"/>
              </w:rPr>
              <w:t xml:space="preserve">section </w:t>
            </w:r>
            <w:r w:rsidR="00BC1B4C" w:rsidRPr="00287669">
              <w:rPr>
                <w:rFonts w:ascii="Arial" w:hAnsi="Arial" w:cs="Arial"/>
              </w:rPr>
              <w:t>6</w:t>
            </w:r>
            <w:r w:rsidR="00425B9F">
              <w:rPr>
                <w:rFonts w:ascii="Arial" w:hAnsi="Arial" w:cs="Arial"/>
              </w:rPr>
              <w:t xml:space="preserve"> </w:t>
            </w:r>
            <w:r w:rsidR="00BC1B4C" w:rsidRPr="00287669">
              <w:rPr>
                <w:rFonts w:ascii="Arial" w:hAnsi="Arial" w:cs="Arial"/>
              </w:rPr>
              <w:t>of the Review Report</w:t>
            </w:r>
            <w:r w:rsidR="00AD2C01" w:rsidRPr="00287669">
              <w:rPr>
                <w:rFonts w:ascii="Arial" w:hAnsi="Arial" w:cs="Arial"/>
              </w:rPr>
              <w:t xml:space="preserve">. FSANZ modelling has assumed a 30% market uptake of the vitamin D fortification permission. </w:t>
            </w:r>
          </w:p>
        </w:tc>
      </w:tr>
      <w:tr w:rsidR="00B868D4" w:rsidRPr="00287669" w14:paraId="0370A68F" w14:textId="77777777" w:rsidTr="0066734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AE7CB16" w14:textId="5E4B2FFD" w:rsidR="00B868D4" w:rsidRPr="00287669" w:rsidRDefault="00B868D4" w:rsidP="008D744E">
            <w:pPr>
              <w:ind w:left="113" w:hanging="113"/>
              <w:rPr>
                <w:rFonts w:ascii="Arial" w:hAnsi="Arial" w:cs="Arial"/>
                <w:b w:val="0"/>
              </w:rPr>
            </w:pPr>
            <w:r w:rsidRPr="00287669">
              <w:rPr>
                <w:rFonts w:ascii="Arial" w:hAnsi="Arial" w:cs="Arial"/>
                <w:b w:val="0"/>
              </w:rPr>
              <w:lastRenderedPageBreak/>
              <w:t xml:space="preserve">No impact of restricting permission to add vitamin D to cereals that meet NPSC, because all </w:t>
            </w:r>
            <w:r w:rsidR="00D701C9" w:rsidRPr="00287669">
              <w:rPr>
                <w:rFonts w:ascii="Arial" w:hAnsi="Arial" w:cs="Arial"/>
                <w:b w:val="0"/>
              </w:rPr>
              <w:t>our</w:t>
            </w:r>
            <w:r w:rsidR="00041AFA" w:rsidRPr="00287669">
              <w:rPr>
                <w:rFonts w:ascii="Arial" w:hAnsi="Arial" w:cs="Arial"/>
                <w:b w:val="0"/>
              </w:rPr>
              <w:t xml:space="preserve"> </w:t>
            </w:r>
            <w:r w:rsidRPr="00287669">
              <w:rPr>
                <w:rFonts w:ascii="Arial" w:hAnsi="Arial" w:cs="Arial"/>
                <w:b w:val="0"/>
              </w:rPr>
              <w:t xml:space="preserve">cereals already meet NPSC </w:t>
            </w:r>
          </w:p>
        </w:tc>
        <w:tc>
          <w:tcPr>
            <w:tcW w:w="1843" w:type="dxa"/>
            <w:tcBorders>
              <w:left w:val="none" w:sz="0" w:space="0" w:color="auto"/>
              <w:right w:val="none" w:sz="0" w:space="0" w:color="auto"/>
            </w:tcBorders>
          </w:tcPr>
          <w:p w14:paraId="1966D207" w14:textId="0E225F1F" w:rsidR="00B868D4" w:rsidRPr="00287669" w:rsidRDefault="00E0259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Nestlé</w:t>
            </w:r>
          </w:p>
        </w:tc>
        <w:tc>
          <w:tcPr>
            <w:tcW w:w="3402" w:type="dxa"/>
            <w:tcBorders>
              <w:left w:val="none" w:sz="0" w:space="0" w:color="auto"/>
            </w:tcBorders>
          </w:tcPr>
          <w:p w14:paraId="18941184" w14:textId="49E93627" w:rsidR="00B868D4" w:rsidRPr="00287669" w:rsidRDefault="00984A79" w:rsidP="00984A79">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p>
        </w:tc>
      </w:tr>
      <w:tr w:rsidR="00FB036E" w:rsidRPr="00287669" w14:paraId="252D10A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F20222F" w14:textId="73F728AE" w:rsidR="00B868D4" w:rsidRPr="00287669" w:rsidRDefault="00B868D4" w:rsidP="00744788">
            <w:pPr>
              <w:ind w:left="113" w:hanging="113"/>
              <w:rPr>
                <w:rFonts w:ascii="Arial" w:hAnsi="Arial" w:cs="Arial"/>
                <w:b w:val="0"/>
              </w:rPr>
            </w:pPr>
            <w:r w:rsidRPr="00287669">
              <w:rPr>
                <w:rFonts w:ascii="Arial" w:hAnsi="Arial" w:cs="Arial"/>
                <w:b w:val="0"/>
              </w:rPr>
              <w:t xml:space="preserve">Applying </w:t>
            </w:r>
            <w:r w:rsidR="00041AFA" w:rsidRPr="00287669">
              <w:rPr>
                <w:rFonts w:ascii="Arial" w:hAnsi="Arial" w:cs="Arial"/>
                <w:b w:val="0"/>
              </w:rPr>
              <w:t xml:space="preserve">the </w:t>
            </w:r>
            <w:r w:rsidRPr="00287669">
              <w:rPr>
                <w:rFonts w:ascii="Arial" w:hAnsi="Arial" w:cs="Arial"/>
                <w:b w:val="0"/>
              </w:rPr>
              <w:t xml:space="preserve">NPSC </w:t>
            </w:r>
            <w:r w:rsidR="00041AFA" w:rsidRPr="00287669">
              <w:rPr>
                <w:rFonts w:ascii="Arial" w:hAnsi="Arial" w:cs="Arial"/>
                <w:b w:val="0"/>
              </w:rPr>
              <w:t xml:space="preserve">to permission to fortify with vitamin D </w:t>
            </w:r>
            <w:r w:rsidR="00D701C9" w:rsidRPr="00287669">
              <w:rPr>
                <w:rFonts w:ascii="Arial" w:hAnsi="Arial" w:cs="Arial"/>
                <w:b w:val="0"/>
              </w:rPr>
              <w:t xml:space="preserve">reduces manufacturer’s flexibility and consumer choice and </w:t>
            </w:r>
            <w:r w:rsidRPr="00287669">
              <w:rPr>
                <w:rFonts w:ascii="Arial" w:hAnsi="Arial" w:cs="Arial"/>
                <w:b w:val="0"/>
              </w:rPr>
              <w:t>increase</w:t>
            </w:r>
            <w:r w:rsidR="00041AFA" w:rsidRPr="00287669">
              <w:rPr>
                <w:rFonts w:ascii="Arial" w:hAnsi="Arial" w:cs="Arial"/>
                <w:b w:val="0"/>
              </w:rPr>
              <w:t>s</w:t>
            </w:r>
            <w:r w:rsidRPr="00287669">
              <w:rPr>
                <w:rFonts w:ascii="Arial" w:hAnsi="Arial" w:cs="Arial"/>
                <w:b w:val="0"/>
              </w:rPr>
              <w:t xml:space="preserve"> manufactur</w:t>
            </w:r>
            <w:r w:rsidR="00744788" w:rsidRPr="00287669">
              <w:rPr>
                <w:rFonts w:ascii="Arial" w:hAnsi="Arial" w:cs="Arial"/>
                <w:b w:val="0"/>
              </w:rPr>
              <w:t>ing</w:t>
            </w:r>
            <w:r w:rsidRPr="00287669">
              <w:rPr>
                <w:rFonts w:ascii="Arial" w:hAnsi="Arial" w:cs="Arial"/>
                <w:b w:val="0"/>
              </w:rPr>
              <w:t xml:space="preserve"> </w:t>
            </w:r>
            <w:r w:rsidR="00744788" w:rsidRPr="00287669">
              <w:rPr>
                <w:rFonts w:ascii="Arial" w:hAnsi="Arial" w:cs="Arial"/>
                <w:b w:val="0"/>
              </w:rPr>
              <w:t>complexity,</w:t>
            </w:r>
            <w:r w:rsidRPr="00287669">
              <w:rPr>
                <w:rFonts w:ascii="Arial" w:hAnsi="Arial" w:cs="Arial"/>
                <w:b w:val="0"/>
              </w:rPr>
              <w:t xml:space="preserve"> restricts innovation and introduces costs that are likely to be passed onto the consumer. </w:t>
            </w:r>
          </w:p>
        </w:tc>
        <w:tc>
          <w:tcPr>
            <w:tcW w:w="1843" w:type="dxa"/>
            <w:tcBorders>
              <w:left w:val="none" w:sz="0" w:space="0" w:color="auto"/>
              <w:right w:val="none" w:sz="0" w:space="0" w:color="auto"/>
            </w:tcBorders>
          </w:tcPr>
          <w:p w14:paraId="2ECC1721" w14:textId="576F5E5B" w:rsidR="00B868D4" w:rsidRPr="00287669" w:rsidRDefault="00B868D4"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r w:rsidR="00D701C9" w:rsidRPr="00287669">
              <w:rPr>
                <w:rFonts w:ascii="Arial" w:hAnsi="Arial" w:cs="Arial"/>
              </w:rPr>
              <w:t>, NZFGC</w:t>
            </w:r>
          </w:p>
        </w:tc>
        <w:tc>
          <w:tcPr>
            <w:tcW w:w="3402" w:type="dxa"/>
            <w:tcBorders>
              <w:left w:val="none" w:sz="0" w:space="0" w:color="auto"/>
            </w:tcBorders>
          </w:tcPr>
          <w:p w14:paraId="66A00D5A" w14:textId="4D2EEDBB" w:rsidR="00B868D4" w:rsidRPr="00287669" w:rsidRDefault="00984A79" w:rsidP="00546C5B">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See response above</w:t>
            </w:r>
            <w:r w:rsidR="00920A3F">
              <w:rPr>
                <w:rFonts w:ascii="Arial" w:hAnsi="Arial" w:cs="Arial"/>
              </w:rPr>
              <w:t xml:space="preserve"> </w:t>
            </w:r>
            <w:r>
              <w:rPr>
                <w:rFonts w:ascii="Arial" w:hAnsi="Arial" w:cs="Arial"/>
              </w:rPr>
              <w:t xml:space="preserve">and </w:t>
            </w:r>
            <w:r w:rsidR="00EB65BF" w:rsidRPr="00287669">
              <w:rPr>
                <w:rFonts w:ascii="Arial" w:hAnsi="Arial" w:cs="Arial"/>
              </w:rPr>
              <w:t>section</w:t>
            </w:r>
            <w:r w:rsidR="00546C5B">
              <w:rPr>
                <w:rFonts w:ascii="Arial" w:hAnsi="Arial" w:cs="Arial"/>
              </w:rPr>
              <w:t>s</w:t>
            </w:r>
            <w:r w:rsidR="00EB65BF" w:rsidRPr="00287669">
              <w:rPr>
                <w:rFonts w:ascii="Arial" w:hAnsi="Arial" w:cs="Arial"/>
              </w:rPr>
              <w:t xml:space="preserve"> </w:t>
            </w:r>
            <w:r w:rsidR="00BC1B4C" w:rsidRPr="00AF029F">
              <w:rPr>
                <w:rFonts w:ascii="Arial" w:hAnsi="Arial" w:cs="Arial"/>
              </w:rPr>
              <w:t>6</w:t>
            </w:r>
            <w:r w:rsidR="00920A3F" w:rsidRPr="00AF029F">
              <w:rPr>
                <w:rFonts w:ascii="Arial" w:hAnsi="Arial" w:cs="Arial"/>
              </w:rPr>
              <w:t xml:space="preserve"> </w:t>
            </w:r>
            <w:r w:rsidR="00744788" w:rsidRPr="00AF029F">
              <w:rPr>
                <w:rFonts w:ascii="Arial" w:hAnsi="Arial" w:cs="Arial"/>
              </w:rPr>
              <w:t xml:space="preserve">and </w:t>
            </w:r>
            <w:r w:rsidR="00BC1B4C" w:rsidRPr="00AF029F">
              <w:rPr>
                <w:rFonts w:ascii="Arial" w:hAnsi="Arial" w:cs="Arial"/>
              </w:rPr>
              <w:t>9.1.1</w:t>
            </w:r>
            <w:r w:rsidR="00744788" w:rsidRPr="00AF029F">
              <w:rPr>
                <w:rFonts w:ascii="Arial" w:hAnsi="Arial" w:cs="Arial"/>
              </w:rPr>
              <w:t xml:space="preserve"> </w:t>
            </w:r>
            <w:r w:rsidR="005423F5" w:rsidRPr="00287669">
              <w:rPr>
                <w:rFonts w:ascii="Arial" w:hAnsi="Arial" w:cs="Arial"/>
              </w:rPr>
              <w:t>of the Review Report</w:t>
            </w:r>
            <w:r w:rsidR="00744788" w:rsidRPr="00287669">
              <w:rPr>
                <w:rFonts w:ascii="Arial" w:hAnsi="Arial" w:cs="Arial"/>
              </w:rPr>
              <w:t xml:space="preserve">. </w:t>
            </w:r>
          </w:p>
        </w:tc>
      </w:tr>
      <w:tr w:rsidR="00FB036E" w:rsidRPr="00287669" w14:paraId="0C6ABB15"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4CE4EA80" w14:textId="747968BF" w:rsidR="00B868D4" w:rsidRPr="00287669" w:rsidRDefault="00B868D4" w:rsidP="00DD72E1">
            <w:pPr>
              <w:ind w:left="113" w:hanging="113"/>
              <w:rPr>
                <w:rFonts w:ascii="Arial" w:hAnsi="Arial" w:cs="Arial"/>
                <w:b w:val="0"/>
              </w:rPr>
            </w:pPr>
            <w:r w:rsidRPr="00287669">
              <w:rPr>
                <w:rFonts w:ascii="Arial" w:hAnsi="Arial" w:cs="Arial"/>
                <w:b w:val="0"/>
              </w:rPr>
              <w:t>Applying the NPSC to vitamin D fortification of breakfast cereal would</w:t>
            </w:r>
            <w:r w:rsidR="00041AFA" w:rsidRPr="00287669">
              <w:rPr>
                <w:rFonts w:ascii="Arial" w:hAnsi="Arial" w:cs="Arial"/>
                <w:b w:val="0"/>
              </w:rPr>
              <w:t xml:space="preserve"> </w:t>
            </w:r>
            <w:r w:rsidR="00DD72E1" w:rsidRPr="00287669">
              <w:rPr>
                <w:rFonts w:ascii="Arial" w:hAnsi="Arial" w:cs="Arial"/>
                <w:b w:val="0"/>
              </w:rPr>
              <w:t>i</w:t>
            </w:r>
            <w:r w:rsidRPr="00287669">
              <w:rPr>
                <w:rFonts w:ascii="Arial" w:hAnsi="Arial" w:cs="Arial"/>
                <w:b w:val="0"/>
              </w:rPr>
              <w:t xml:space="preserve">ncrease the cost of importing certain breakfast cereals as a specific production run with a modified fortification profile would be required. </w:t>
            </w:r>
          </w:p>
        </w:tc>
        <w:tc>
          <w:tcPr>
            <w:tcW w:w="1843" w:type="dxa"/>
            <w:tcBorders>
              <w:left w:val="none" w:sz="0" w:space="0" w:color="auto"/>
              <w:right w:val="none" w:sz="0" w:space="0" w:color="auto"/>
            </w:tcBorders>
          </w:tcPr>
          <w:p w14:paraId="050518CE" w14:textId="77777777" w:rsidR="00B868D4" w:rsidRPr="00287669" w:rsidRDefault="00B868D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w:t>
            </w:r>
          </w:p>
        </w:tc>
        <w:tc>
          <w:tcPr>
            <w:tcW w:w="3402" w:type="dxa"/>
            <w:tcBorders>
              <w:left w:val="none" w:sz="0" w:space="0" w:color="auto"/>
            </w:tcBorders>
          </w:tcPr>
          <w:p w14:paraId="2F954452" w14:textId="0894DE50" w:rsidR="00B868D4" w:rsidRPr="00287669" w:rsidRDefault="00984A79" w:rsidP="00AF02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See response above</w:t>
            </w:r>
            <w:r w:rsidR="00AF029F">
              <w:rPr>
                <w:rFonts w:ascii="Arial" w:hAnsi="Arial" w:cs="Arial"/>
              </w:rPr>
              <w:t xml:space="preserve"> </w:t>
            </w:r>
            <w:r>
              <w:rPr>
                <w:rFonts w:ascii="Arial" w:hAnsi="Arial" w:cs="Arial"/>
              </w:rPr>
              <w:t xml:space="preserve">and </w:t>
            </w:r>
            <w:r w:rsidR="00744788" w:rsidRPr="00287669">
              <w:rPr>
                <w:rFonts w:ascii="Arial" w:hAnsi="Arial" w:cs="Arial"/>
              </w:rPr>
              <w:t xml:space="preserve">section </w:t>
            </w:r>
            <w:r w:rsidR="00BC1B4C" w:rsidRPr="00287669">
              <w:rPr>
                <w:rFonts w:ascii="Arial" w:hAnsi="Arial" w:cs="Arial"/>
              </w:rPr>
              <w:t>9.1.1</w:t>
            </w:r>
            <w:r w:rsidR="001647E7" w:rsidRPr="00287669">
              <w:rPr>
                <w:rFonts w:ascii="Arial" w:hAnsi="Arial" w:cs="Arial"/>
              </w:rPr>
              <w:t xml:space="preserve"> </w:t>
            </w:r>
            <w:r w:rsidR="00BC1B4C" w:rsidRPr="00287669">
              <w:rPr>
                <w:rFonts w:ascii="Arial" w:hAnsi="Arial" w:cs="Arial"/>
              </w:rPr>
              <w:t>of the Review report</w:t>
            </w:r>
            <w:r w:rsidR="00546C5B">
              <w:rPr>
                <w:rFonts w:ascii="Arial" w:hAnsi="Arial" w:cs="Arial"/>
              </w:rPr>
              <w:t>.</w:t>
            </w:r>
            <w:r w:rsidR="001647E7" w:rsidRPr="00287669">
              <w:rPr>
                <w:rFonts w:ascii="Arial" w:hAnsi="Arial" w:cs="Arial"/>
              </w:rPr>
              <w:t xml:space="preserve"> </w:t>
            </w:r>
          </w:p>
        </w:tc>
      </w:tr>
      <w:tr w:rsidR="00FB036E" w:rsidRPr="00287669" w14:paraId="3F8F988D"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597DE6E" w14:textId="77777777" w:rsidR="00B868D4" w:rsidRPr="00287669" w:rsidRDefault="00B868D4" w:rsidP="008D744E">
            <w:pPr>
              <w:ind w:left="113" w:hanging="113"/>
              <w:rPr>
                <w:rFonts w:ascii="Arial" w:hAnsi="Arial" w:cs="Arial"/>
                <w:b w:val="0"/>
              </w:rPr>
            </w:pPr>
            <w:r w:rsidRPr="00287669">
              <w:rPr>
                <w:rFonts w:ascii="Arial" w:hAnsi="Arial" w:cs="Arial"/>
                <w:b w:val="0"/>
              </w:rPr>
              <w:t>Companies would need to source premixes containing vitamin D or premix without vitamin D</w:t>
            </w:r>
            <w:r w:rsidR="00DD72E1" w:rsidRPr="00287669">
              <w:rPr>
                <w:rFonts w:ascii="Arial" w:hAnsi="Arial" w:cs="Arial"/>
                <w:b w:val="0"/>
              </w:rPr>
              <w:t>,</w:t>
            </w:r>
            <w:r w:rsidRPr="00287669">
              <w:rPr>
                <w:rFonts w:ascii="Arial" w:hAnsi="Arial" w:cs="Arial"/>
                <w:b w:val="0"/>
              </w:rPr>
              <w:t xml:space="preserve"> adding cost due to the smaller volumes of each that would be purchased vs a large volume of one premix</w:t>
            </w:r>
          </w:p>
        </w:tc>
        <w:tc>
          <w:tcPr>
            <w:tcW w:w="1843" w:type="dxa"/>
            <w:tcBorders>
              <w:left w:val="none" w:sz="0" w:space="0" w:color="auto"/>
              <w:right w:val="none" w:sz="0" w:space="0" w:color="auto"/>
            </w:tcBorders>
          </w:tcPr>
          <w:p w14:paraId="5E3D1EF1" w14:textId="77777777" w:rsidR="00B868D4" w:rsidRPr="00287669" w:rsidRDefault="00B868D4"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 GLNC</w:t>
            </w:r>
          </w:p>
        </w:tc>
        <w:tc>
          <w:tcPr>
            <w:tcW w:w="3402" w:type="dxa"/>
            <w:tcBorders>
              <w:left w:val="none" w:sz="0" w:space="0" w:color="auto"/>
            </w:tcBorders>
          </w:tcPr>
          <w:p w14:paraId="69D8DC7D" w14:textId="6599B41C" w:rsidR="00B868D4" w:rsidRPr="00287669" w:rsidRDefault="00984A79" w:rsidP="00B1750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See response above</w:t>
            </w:r>
            <w:r w:rsidR="00AF029F">
              <w:rPr>
                <w:rFonts w:ascii="Arial" w:hAnsi="Arial" w:cs="Arial"/>
              </w:rPr>
              <w:t xml:space="preserve"> </w:t>
            </w:r>
            <w:r>
              <w:rPr>
                <w:rFonts w:ascii="Arial" w:hAnsi="Arial" w:cs="Arial"/>
              </w:rPr>
              <w:t>and</w:t>
            </w:r>
            <w:r w:rsidR="00AF029F">
              <w:rPr>
                <w:rFonts w:ascii="Arial" w:hAnsi="Arial" w:cs="Arial"/>
              </w:rPr>
              <w:t xml:space="preserve"> section</w:t>
            </w:r>
            <w:r w:rsidR="00B1750F">
              <w:rPr>
                <w:rFonts w:ascii="Arial" w:hAnsi="Arial" w:cs="Arial"/>
              </w:rPr>
              <w:t>s</w:t>
            </w:r>
            <w:r w:rsidR="00AF029F">
              <w:rPr>
                <w:rFonts w:ascii="Arial" w:hAnsi="Arial" w:cs="Arial"/>
              </w:rPr>
              <w:t xml:space="preserve"> 6 and </w:t>
            </w:r>
            <w:r w:rsidR="00BC1B4C" w:rsidRPr="00287669">
              <w:rPr>
                <w:rFonts w:ascii="Arial" w:hAnsi="Arial" w:cs="Arial"/>
              </w:rPr>
              <w:t xml:space="preserve">9.1.1 of the Review Report. </w:t>
            </w:r>
          </w:p>
        </w:tc>
      </w:tr>
      <w:tr w:rsidR="00FB036E" w:rsidRPr="00287669" w14:paraId="5E27C8FD"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02DC3DB5" w14:textId="544CAC74" w:rsidR="00041AFA" w:rsidRPr="00287669" w:rsidRDefault="00B868D4" w:rsidP="008D744E">
            <w:pPr>
              <w:ind w:left="113" w:hanging="113"/>
              <w:rPr>
                <w:rFonts w:ascii="Arial" w:hAnsi="Arial" w:cs="Arial"/>
                <w:b w:val="0"/>
              </w:rPr>
            </w:pPr>
            <w:r w:rsidRPr="00287669">
              <w:rPr>
                <w:rFonts w:ascii="Arial" w:hAnsi="Arial" w:cs="Arial"/>
                <w:b w:val="0"/>
              </w:rPr>
              <w:t>At a manufacturing level</w:t>
            </w:r>
            <w:r w:rsidR="00A45F67" w:rsidRPr="00287669">
              <w:rPr>
                <w:rFonts w:ascii="Arial" w:hAnsi="Arial" w:cs="Arial"/>
                <w:b w:val="0"/>
              </w:rPr>
              <w:t>,</w:t>
            </w:r>
            <w:r w:rsidRPr="00287669">
              <w:rPr>
                <w:rFonts w:ascii="Arial" w:hAnsi="Arial" w:cs="Arial"/>
                <w:b w:val="0"/>
              </w:rPr>
              <w:t xml:space="preserve"> the requirement </w:t>
            </w:r>
            <w:r w:rsidR="00A45F67" w:rsidRPr="00287669">
              <w:rPr>
                <w:rFonts w:ascii="Arial" w:hAnsi="Arial" w:cs="Arial"/>
                <w:b w:val="0"/>
              </w:rPr>
              <w:t>would require</w:t>
            </w:r>
            <w:r w:rsidRPr="00287669">
              <w:rPr>
                <w:rFonts w:ascii="Arial" w:hAnsi="Arial" w:cs="Arial"/>
                <w:b w:val="0"/>
              </w:rPr>
              <w:t xml:space="preserve"> 2 different premixes to be run; for lines to be cleaned to ensure no ‘accidental inclusion’ of vitamin D in cereals that were not permitted to contain vitamin D, and additional training for production operators to ensure they were accurately adding the correct pre-mix to the correct breakfast cereal.</w:t>
            </w:r>
          </w:p>
          <w:p w14:paraId="5637EC1E" w14:textId="77777777" w:rsidR="00DD72E1" w:rsidRPr="00287669" w:rsidRDefault="00DD72E1" w:rsidP="008D744E">
            <w:pPr>
              <w:ind w:left="113" w:hanging="113"/>
              <w:rPr>
                <w:rFonts w:ascii="Arial" w:hAnsi="Arial" w:cs="Arial"/>
                <w:b w:val="0"/>
              </w:rPr>
            </w:pPr>
          </w:p>
          <w:p w14:paraId="3A6A30EA" w14:textId="77777777" w:rsidR="00041AFA" w:rsidRPr="00287669" w:rsidRDefault="00DD72E1" w:rsidP="008D744E">
            <w:pPr>
              <w:ind w:left="113" w:hanging="113"/>
              <w:rPr>
                <w:rFonts w:ascii="Arial" w:hAnsi="Arial" w:cs="Arial"/>
                <w:b w:val="0"/>
              </w:rPr>
            </w:pPr>
            <w:r w:rsidRPr="00287669">
              <w:rPr>
                <w:rFonts w:ascii="Arial" w:hAnsi="Arial" w:cs="Arial"/>
                <w:b w:val="0"/>
              </w:rPr>
              <w:t>Increased the risk of product recalls (due to incorrect labelling vs a health and safety risk) may increase due to accidental use of the wrong pre-mix.</w:t>
            </w:r>
          </w:p>
          <w:p w14:paraId="16E34EB6" w14:textId="77777777" w:rsidR="00B868D4" w:rsidRPr="00287669" w:rsidRDefault="00B868D4" w:rsidP="00DD72E1">
            <w:pPr>
              <w:ind w:left="113" w:hanging="113"/>
              <w:rPr>
                <w:rFonts w:ascii="Arial" w:hAnsi="Arial" w:cs="Arial"/>
                <w:b w:val="0"/>
              </w:rPr>
            </w:pPr>
          </w:p>
        </w:tc>
        <w:tc>
          <w:tcPr>
            <w:tcW w:w="1843" w:type="dxa"/>
            <w:tcBorders>
              <w:left w:val="none" w:sz="0" w:space="0" w:color="auto"/>
              <w:right w:val="none" w:sz="0" w:space="0" w:color="auto"/>
            </w:tcBorders>
          </w:tcPr>
          <w:p w14:paraId="294F5D75" w14:textId="77777777" w:rsidR="00B868D4" w:rsidRPr="00287669" w:rsidRDefault="00B868D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w:t>
            </w:r>
          </w:p>
        </w:tc>
        <w:tc>
          <w:tcPr>
            <w:tcW w:w="3402" w:type="dxa"/>
            <w:tcBorders>
              <w:left w:val="none" w:sz="0" w:space="0" w:color="auto"/>
            </w:tcBorders>
          </w:tcPr>
          <w:p w14:paraId="64C113F7" w14:textId="01BE3D16" w:rsidR="00B868D4" w:rsidRPr="00287669" w:rsidRDefault="00984A79" w:rsidP="00B1750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00AF029F">
              <w:rPr>
                <w:rFonts w:ascii="Arial" w:hAnsi="Arial" w:cs="Arial"/>
              </w:rPr>
              <w:t>See response above and section</w:t>
            </w:r>
            <w:r w:rsidR="00B1750F">
              <w:rPr>
                <w:rFonts w:ascii="Arial" w:hAnsi="Arial" w:cs="Arial"/>
              </w:rPr>
              <w:t>s</w:t>
            </w:r>
            <w:r w:rsidR="00AF029F">
              <w:rPr>
                <w:rFonts w:ascii="Arial" w:hAnsi="Arial" w:cs="Arial"/>
              </w:rPr>
              <w:t xml:space="preserve"> 6 and </w:t>
            </w:r>
            <w:r w:rsidR="00AF029F" w:rsidRPr="00287669">
              <w:rPr>
                <w:rFonts w:ascii="Arial" w:hAnsi="Arial" w:cs="Arial"/>
              </w:rPr>
              <w:t>9.1.1 of the Review Report</w:t>
            </w:r>
            <w:r w:rsidR="00AF029F">
              <w:rPr>
                <w:rFonts w:ascii="Arial" w:hAnsi="Arial" w:cs="Arial"/>
              </w:rPr>
              <w:t>.</w:t>
            </w:r>
          </w:p>
        </w:tc>
      </w:tr>
      <w:tr w:rsidR="00FB036E" w:rsidRPr="00287669" w14:paraId="11342AAB"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37567F15" w14:textId="77777777" w:rsidR="00B868D4" w:rsidRPr="00287669" w:rsidRDefault="00DD72E1" w:rsidP="008D744E">
            <w:pPr>
              <w:ind w:left="113" w:hanging="113"/>
              <w:rPr>
                <w:rFonts w:ascii="Arial" w:hAnsi="Arial" w:cs="Arial"/>
                <w:b w:val="0"/>
              </w:rPr>
            </w:pPr>
            <w:r w:rsidRPr="00287669">
              <w:rPr>
                <w:rFonts w:ascii="Arial" w:hAnsi="Arial" w:cs="Arial"/>
                <w:b w:val="0"/>
              </w:rPr>
              <w:t>This adds significant complexity to the supply chain for breakfast cereals as the majority of breakfast cereal contain the same type and amount of vitamins and minerals. By segmenting cereals which can contain vitamin D this adds complexity at the procurement and manufacturing level.</w:t>
            </w:r>
          </w:p>
        </w:tc>
        <w:tc>
          <w:tcPr>
            <w:tcW w:w="1843" w:type="dxa"/>
            <w:tcBorders>
              <w:left w:val="none" w:sz="0" w:space="0" w:color="auto"/>
              <w:right w:val="none" w:sz="0" w:space="0" w:color="auto"/>
            </w:tcBorders>
          </w:tcPr>
          <w:p w14:paraId="0C56150F" w14:textId="77777777" w:rsidR="00B868D4" w:rsidRPr="00287669" w:rsidRDefault="00B868D4"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p>
        </w:tc>
        <w:tc>
          <w:tcPr>
            <w:tcW w:w="3402" w:type="dxa"/>
            <w:tcBorders>
              <w:left w:val="none" w:sz="0" w:space="0" w:color="auto"/>
            </w:tcBorders>
          </w:tcPr>
          <w:p w14:paraId="5D729E6A" w14:textId="4AA1EAF7" w:rsidR="00B868D4" w:rsidRPr="00287669" w:rsidRDefault="00984A79" w:rsidP="00B1750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AF029F">
              <w:rPr>
                <w:rFonts w:ascii="Arial" w:hAnsi="Arial" w:cs="Arial"/>
              </w:rPr>
              <w:t>See response above and section</w:t>
            </w:r>
            <w:r w:rsidR="00B1750F">
              <w:rPr>
                <w:rFonts w:ascii="Arial" w:hAnsi="Arial" w:cs="Arial"/>
              </w:rPr>
              <w:t>s</w:t>
            </w:r>
            <w:r w:rsidR="00AF029F">
              <w:rPr>
                <w:rFonts w:ascii="Arial" w:hAnsi="Arial" w:cs="Arial"/>
              </w:rPr>
              <w:t xml:space="preserve"> 6 and </w:t>
            </w:r>
            <w:r w:rsidR="00AF029F" w:rsidRPr="00287669">
              <w:rPr>
                <w:rFonts w:ascii="Arial" w:hAnsi="Arial" w:cs="Arial"/>
              </w:rPr>
              <w:t>9.1.1 of the Review Report</w:t>
            </w:r>
            <w:r w:rsidR="00AF029F">
              <w:rPr>
                <w:rFonts w:ascii="Arial" w:hAnsi="Arial" w:cs="Arial"/>
              </w:rPr>
              <w:t>.</w:t>
            </w:r>
          </w:p>
        </w:tc>
      </w:tr>
      <w:tr w:rsidR="00FB036E" w:rsidRPr="00287669" w14:paraId="55138A51"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95593A7" w14:textId="75ABE25C" w:rsidR="00B868D4" w:rsidRPr="00287669" w:rsidRDefault="00B868D4" w:rsidP="008D744E">
            <w:pPr>
              <w:ind w:left="113" w:hanging="113"/>
              <w:rPr>
                <w:rFonts w:ascii="Arial" w:hAnsi="Arial" w:cs="Arial"/>
                <w:b w:val="0"/>
              </w:rPr>
            </w:pPr>
            <w:r w:rsidRPr="00287669">
              <w:rPr>
                <w:rFonts w:ascii="Arial" w:hAnsi="Arial" w:cs="Arial"/>
                <w:b w:val="0"/>
              </w:rPr>
              <w:t xml:space="preserve">Cost increases would need to be passed on to consumers potentially making it more expensive to access core grain foods that area recommended by the </w:t>
            </w:r>
            <w:r w:rsidR="00A45F67" w:rsidRPr="00287669">
              <w:rPr>
                <w:rFonts w:ascii="Arial" w:hAnsi="Arial" w:cs="Arial"/>
                <w:b w:val="0"/>
              </w:rPr>
              <w:t>Dietary Guidelines</w:t>
            </w:r>
            <w:r w:rsidRPr="00287669">
              <w:rPr>
                <w:rFonts w:ascii="Arial" w:hAnsi="Arial" w:cs="Arial"/>
                <w:b w:val="0"/>
              </w:rPr>
              <w:t>. This increase in cost would be for all breakfast cereals</w:t>
            </w:r>
            <w:r w:rsidR="00A45F67" w:rsidRPr="00287669">
              <w:rPr>
                <w:rFonts w:ascii="Arial" w:hAnsi="Arial" w:cs="Arial"/>
                <w:b w:val="0"/>
              </w:rPr>
              <w:t>.</w:t>
            </w:r>
          </w:p>
        </w:tc>
        <w:tc>
          <w:tcPr>
            <w:tcW w:w="1843" w:type="dxa"/>
            <w:tcBorders>
              <w:left w:val="none" w:sz="0" w:space="0" w:color="auto"/>
              <w:right w:val="none" w:sz="0" w:space="0" w:color="auto"/>
            </w:tcBorders>
          </w:tcPr>
          <w:p w14:paraId="030E239F" w14:textId="77777777" w:rsidR="00B868D4" w:rsidRPr="00287669" w:rsidRDefault="00B868D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GLNC</w:t>
            </w:r>
          </w:p>
        </w:tc>
        <w:tc>
          <w:tcPr>
            <w:tcW w:w="3402" w:type="dxa"/>
            <w:tcBorders>
              <w:left w:val="none" w:sz="0" w:space="0" w:color="auto"/>
            </w:tcBorders>
          </w:tcPr>
          <w:p w14:paraId="507935D8" w14:textId="7C0865EB" w:rsidR="00B868D4" w:rsidRPr="00287669" w:rsidRDefault="00984A79" w:rsidP="00A45C88">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w:t>
            </w:r>
          </w:p>
        </w:tc>
      </w:tr>
    </w:tbl>
    <w:p w14:paraId="69AE3704" w14:textId="77777777" w:rsidR="00936916" w:rsidRPr="00287669" w:rsidRDefault="00936916" w:rsidP="003A01FB">
      <w:pPr>
        <w:rPr>
          <w:rFonts w:cs="Arial"/>
          <w:u w:val="single"/>
        </w:rPr>
      </w:pPr>
    </w:p>
    <w:p w14:paraId="577E5164" w14:textId="77777777" w:rsidR="00667341" w:rsidRDefault="00667341">
      <w:r>
        <w:rPr>
          <w:b/>
          <w:bCs/>
        </w:rPr>
        <w:br w:type="page"/>
      </w: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9"/>
        <w:gridCol w:w="1813"/>
        <w:gridCol w:w="3300"/>
      </w:tblGrid>
      <w:tr w:rsidR="00F44234" w:rsidRPr="00287669" w14:paraId="15BAE130"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left w:val="none" w:sz="0" w:space="0" w:color="auto"/>
              <w:bottom w:val="none" w:sz="0" w:space="0" w:color="auto"/>
              <w:right w:val="none" w:sz="0" w:space="0" w:color="auto"/>
            </w:tcBorders>
          </w:tcPr>
          <w:p w14:paraId="41951560" w14:textId="70AA7CB0" w:rsidR="00F44234" w:rsidRDefault="00F44234" w:rsidP="008D744E">
            <w:pPr>
              <w:ind w:left="113" w:hanging="113"/>
              <w:rPr>
                <w:rFonts w:ascii="Arial" w:hAnsi="Arial" w:cs="Arial"/>
              </w:rPr>
            </w:pPr>
            <w:r w:rsidRPr="00287669">
              <w:rPr>
                <w:rFonts w:ascii="Arial" w:hAnsi="Arial" w:cs="Arial"/>
              </w:rPr>
              <w:lastRenderedPageBreak/>
              <w:t>Impact on industry of permitting vitamin D to all breakfast cereals</w:t>
            </w:r>
          </w:p>
          <w:p w14:paraId="5B817C61" w14:textId="77777777" w:rsidR="000D669D" w:rsidRPr="00287669" w:rsidRDefault="000D669D" w:rsidP="008D744E">
            <w:pPr>
              <w:ind w:left="113" w:hanging="113"/>
              <w:rPr>
                <w:rFonts w:ascii="Arial" w:hAnsi="Arial" w:cs="Arial"/>
              </w:rPr>
            </w:pPr>
          </w:p>
        </w:tc>
        <w:tc>
          <w:tcPr>
            <w:tcW w:w="1813" w:type="dxa"/>
            <w:tcBorders>
              <w:top w:val="none" w:sz="0" w:space="0" w:color="auto"/>
              <w:left w:val="none" w:sz="0" w:space="0" w:color="auto"/>
              <w:bottom w:val="none" w:sz="0" w:space="0" w:color="auto"/>
              <w:right w:val="none" w:sz="0" w:space="0" w:color="auto"/>
            </w:tcBorders>
          </w:tcPr>
          <w:p w14:paraId="118D6C9C" w14:textId="6302403E" w:rsidR="00F44234" w:rsidRPr="00287669" w:rsidRDefault="00B1750F" w:rsidP="008D744E">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300" w:type="dxa"/>
            <w:tcBorders>
              <w:top w:val="none" w:sz="0" w:space="0" w:color="auto"/>
              <w:left w:val="none" w:sz="0" w:space="0" w:color="auto"/>
              <w:bottom w:val="none" w:sz="0" w:space="0" w:color="auto"/>
              <w:right w:val="none" w:sz="0" w:space="0" w:color="auto"/>
            </w:tcBorders>
          </w:tcPr>
          <w:p w14:paraId="798C4834" w14:textId="46B4A64D" w:rsidR="00F44234" w:rsidRPr="00287669" w:rsidRDefault="00F44234" w:rsidP="00984A79">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B868D4" w:rsidRPr="00287669" w14:paraId="149A5C1B"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right w:val="none" w:sz="0" w:space="0" w:color="auto"/>
            </w:tcBorders>
          </w:tcPr>
          <w:p w14:paraId="3D5DB04D" w14:textId="77777777" w:rsidR="00B868D4" w:rsidRPr="00287669" w:rsidRDefault="00B868D4" w:rsidP="008D744E">
            <w:pPr>
              <w:ind w:left="113" w:hanging="113"/>
              <w:rPr>
                <w:rFonts w:ascii="Arial" w:hAnsi="Arial" w:cs="Arial"/>
                <w:b w:val="0"/>
              </w:rPr>
            </w:pPr>
            <w:r w:rsidRPr="00287669">
              <w:rPr>
                <w:rFonts w:ascii="Arial" w:hAnsi="Arial" w:cs="Arial"/>
                <w:b w:val="0"/>
              </w:rPr>
              <w:t>Breakfast cereal manufactures could use a global vitamin and mineral premix rather than requesting a premix that has vitamin D removed – this will help to reduce the cost of the premix. These impacts are diminished if permissions were to be restricted by qualifying criteria</w:t>
            </w:r>
          </w:p>
        </w:tc>
        <w:tc>
          <w:tcPr>
            <w:tcW w:w="1813" w:type="dxa"/>
            <w:tcBorders>
              <w:left w:val="none" w:sz="0" w:space="0" w:color="auto"/>
              <w:right w:val="none" w:sz="0" w:space="0" w:color="auto"/>
            </w:tcBorders>
          </w:tcPr>
          <w:p w14:paraId="4E4146D9" w14:textId="15037117" w:rsidR="00B868D4" w:rsidRPr="00287669" w:rsidRDefault="00B868D4" w:rsidP="00D84A4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 Nestl</w:t>
            </w:r>
            <w:r w:rsidR="00D84A4F">
              <w:rPr>
                <w:rFonts w:ascii="Arial" w:hAnsi="Arial" w:cs="Arial"/>
              </w:rPr>
              <w:t>é</w:t>
            </w:r>
            <w:r w:rsidRPr="00287669">
              <w:rPr>
                <w:rFonts w:ascii="Arial" w:hAnsi="Arial" w:cs="Arial"/>
              </w:rPr>
              <w:t xml:space="preserve">, GLNC, AFGC </w:t>
            </w:r>
          </w:p>
        </w:tc>
        <w:tc>
          <w:tcPr>
            <w:tcW w:w="3300" w:type="dxa"/>
            <w:tcBorders>
              <w:left w:val="none" w:sz="0" w:space="0" w:color="auto"/>
            </w:tcBorders>
          </w:tcPr>
          <w:p w14:paraId="3947DA9C" w14:textId="38FB0E11" w:rsidR="00B868D4" w:rsidRPr="00287669" w:rsidRDefault="00984A79" w:rsidP="00920A3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w:t>
            </w:r>
          </w:p>
        </w:tc>
      </w:tr>
      <w:tr w:rsidR="00B868D4" w:rsidRPr="00287669" w14:paraId="6AAC2096"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right w:val="none" w:sz="0" w:space="0" w:color="auto"/>
            </w:tcBorders>
          </w:tcPr>
          <w:p w14:paraId="6E4A9DEB" w14:textId="77777777" w:rsidR="00B868D4" w:rsidRPr="00287669" w:rsidRDefault="00B868D4" w:rsidP="008D744E">
            <w:pPr>
              <w:ind w:left="113" w:hanging="113"/>
              <w:rPr>
                <w:rFonts w:ascii="Arial" w:hAnsi="Arial" w:cs="Arial"/>
                <w:b w:val="0"/>
              </w:rPr>
            </w:pPr>
            <w:r w:rsidRPr="00287669">
              <w:rPr>
                <w:rFonts w:ascii="Arial" w:hAnsi="Arial" w:cs="Arial"/>
                <w:b w:val="0"/>
              </w:rPr>
              <w:t xml:space="preserve">Permitting fortification of all breakfast cereals provide industry with the opportunity to fortify a wide range of cereals that meet the needs of people of different ages and socio economic backgrounds, hence providing a wider range of vitamin D fortified cereals. </w:t>
            </w:r>
          </w:p>
        </w:tc>
        <w:tc>
          <w:tcPr>
            <w:tcW w:w="1813" w:type="dxa"/>
            <w:tcBorders>
              <w:left w:val="none" w:sz="0" w:space="0" w:color="auto"/>
              <w:right w:val="none" w:sz="0" w:space="0" w:color="auto"/>
            </w:tcBorders>
          </w:tcPr>
          <w:p w14:paraId="3F992D6F" w14:textId="77777777" w:rsidR="00B868D4" w:rsidRPr="00287669" w:rsidRDefault="00B868D4" w:rsidP="008D744E">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Sanitarium</w:t>
            </w:r>
          </w:p>
        </w:tc>
        <w:tc>
          <w:tcPr>
            <w:tcW w:w="3300" w:type="dxa"/>
            <w:tcBorders>
              <w:left w:val="none" w:sz="0" w:space="0" w:color="auto"/>
            </w:tcBorders>
          </w:tcPr>
          <w:p w14:paraId="7270C114" w14:textId="0DB9B9CF" w:rsidR="00B868D4" w:rsidRPr="00287669" w:rsidRDefault="00984A79" w:rsidP="00AF029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p>
        </w:tc>
      </w:tr>
      <w:tr w:rsidR="00B868D4" w:rsidRPr="00287669" w14:paraId="6DDA1A09"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right w:val="none" w:sz="0" w:space="0" w:color="auto"/>
            </w:tcBorders>
          </w:tcPr>
          <w:p w14:paraId="686B1227" w14:textId="6F06D9DE" w:rsidR="00B868D4" w:rsidRPr="00287669" w:rsidRDefault="00B868D4" w:rsidP="008D744E">
            <w:pPr>
              <w:ind w:left="113" w:hanging="113"/>
              <w:rPr>
                <w:rFonts w:ascii="Arial" w:hAnsi="Arial" w:cs="Arial"/>
                <w:b w:val="0"/>
              </w:rPr>
            </w:pPr>
            <w:r w:rsidRPr="00287669">
              <w:rPr>
                <w:rFonts w:ascii="Arial" w:hAnsi="Arial" w:cs="Arial"/>
                <w:b w:val="0"/>
              </w:rPr>
              <w:t xml:space="preserve">Consistency across markets for fortification assists with reducing complexity and cost. Increasing choice for the consumer through </w:t>
            </w:r>
            <w:proofErr w:type="gramStart"/>
            <w:r w:rsidRPr="00287669">
              <w:rPr>
                <w:rFonts w:ascii="Arial" w:hAnsi="Arial" w:cs="Arial"/>
                <w:b w:val="0"/>
              </w:rPr>
              <w:t>import,</w:t>
            </w:r>
            <w:proofErr w:type="gramEnd"/>
            <w:r w:rsidRPr="00287669">
              <w:rPr>
                <w:rFonts w:ascii="Arial" w:hAnsi="Arial" w:cs="Arial"/>
                <w:b w:val="0"/>
              </w:rPr>
              <w:t xml:space="preserve"> will be made more difficult if specific permission apply to some products over others. </w:t>
            </w:r>
            <w:r w:rsidR="00A45F67" w:rsidRPr="00287669">
              <w:rPr>
                <w:rFonts w:ascii="Arial" w:hAnsi="Arial" w:cs="Arial"/>
                <w:b w:val="0"/>
              </w:rPr>
              <w:t>Increase the number of products that would be able to be imported into Australia.</w:t>
            </w:r>
          </w:p>
        </w:tc>
        <w:tc>
          <w:tcPr>
            <w:tcW w:w="1813" w:type="dxa"/>
            <w:tcBorders>
              <w:left w:val="none" w:sz="0" w:space="0" w:color="auto"/>
              <w:right w:val="none" w:sz="0" w:space="0" w:color="auto"/>
            </w:tcBorders>
          </w:tcPr>
          <w:p w14:paraId="6EA43F14" w14:textId="77777777" w:rsidR="00B868D4" w:rsidRPr="00287669" w:rsidRDefault="00B868D4"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Kellogg</w:t>
            </w:r>
          </w:p>
        </w:tc>
        <w:tc>
          <w:tcPr>
            <w:tcW w:w="3300" w:type="dxa"/>
            <w:tcBorders>
              <w:left w:val="none" w:sz="0" w:space="0" w:color="auto"/>
            </w:tcBorders>
          </w:tcPr>
          <w:p w14:paraId="2E14C519" w14:textId="22271588" w:rsidR="00B868D4" w:rsidRPr="00287669" w:rsidRDefault="00984A79" w:rsidP="00AF029F">
            <w:pPr>
              <w:tabs>
                <w:tab w:val="right" w:pos="3084"/>
              </w:tabs>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AF029F">
              <w:rPr>
                <w:rFonts w:ascii="Arial" w:hAnsi="Arial" w:cs="Arial"/>
              </w:rPr>
              <w:t xml:space="preserve">See Review Report particularly section 6. </w:t>
            </w:r>
          </w:p>
        </w:tc>
      </w:tr>
      <w:tr w:rsidR="00987423" w:rsidRPr="00287669" w14:paraId="6C9C2224"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right w:val="none" w:sz="0" w:space="0" w:color="auto"/>
            </w:tcBorders>
          </w:tcPr>
          <w:p w14:paraId="6325AFD2" w14:textId="22A5B5DE" w:rsidR="00987423" w:rsidRPr="00287669" w:rsidRDefault="00987423" w:rsidP="00CD652D">
            <w:pPr>
              <w:ind w:left="113" w:hanging="113"/>
              <w:rPr>
                <w:rFonts w:ascii="Arial" w:hAnsi="Arial" w:cs="Arial"/>
                <w:b w:val="0"/>
              </w:rPr>
            </w:pPr>
            <w:r w:rsidRPr="00287669">
              <w:rPr>
                <w:rFonts w:ascii="Arial" w:hAnsi="Arial" w:cs="Arial"/>
                <w:b w:val="0"/>
              </w:rPr>
              <w:t xml:space="preserve">Permitting vitamin D fortification in all breakfast cereal would </w:t>
            </w:r>
            <w:r w:rsidR="00BD7CE0">
              <w:rPr>
                <w:rFonts w:ascii="Arial" w:hAnsi="Arial" w:cs="Arial"/>
                <w:b w:val="0"/>
              </w:rPr>
              <w:t>make domestic standards consistent with international standards and the</w:t>
            </w:r>
            <w:r w:rsidR="00CD652D">
              <w:rPr>
                <w:rFonts w:ascii="Arial" w:hAnsi="Arial" w:cs="Arial"/>
                <w:b w:val="0"/>
              </w:rPr>
              <w:t>reby facilitate</w:t>
            </w:r>
            <w:r w:rsidR="00256E54">
              <w:rPr>
                <w:rFonts w:ascii="Arial" w:hAnsi="Arial" w:cs="Arial"/>
                <w:b w:val="0"/>
              </w:rPr>
              <w:t xml:space="preserve"> trade</w:t>
            </w:r>
            <w:r w:rsidRPr="00287669">
              <w:rPr>
                <w:rFonts w:ascii="Arial" w:hAnsi="Arial" w:cs="Arial"/>
                <w:b w:val="0"/>
              </w:rPr>
              <w:t xml:space="preserve"> as vitamin D fortification is permitted in US</w:t>
            </w:r>
            <w:r w:rsidR="00256E54">
              <w:rPr>
                <w:rFonts w:ascii="Arial" w:hAnsi="Arial" w:cs="Arial"/>
                <w:b w:val="0"/>
              </w:rPr>
              <w:t>A</w:t>
            </w:r>
            <w:r w:rsidRPr="00287669">
              <w:rPr>
                <w:rFonts w:ascii="Arial" w:hAnsi="Arial" w:cs="Arial"/>
                <w:b w:val="0"/>
              </w:rPr>
              <w:t>, Canada and UK breakfast cereal</w:t>
            </w:r>
          </w:p>
        </w:tc>
        <w:tc>
          <w:tcPr>
            <w:tcW w:w="1813" w:type="dxa"/>
            <w:tcBorders>
              <w:left w:val="none" w:sz="0" w:space="0" w:color="auto"/>
              <w:right w:val="none" w:sz="0" w:space="0" w:color="auto"/>
            </w:tcBorders>
          </w:tcPr>
          <w:p w14:paraId="37D7025A" w14:textId="77777777" w:rsidR="00987423" w:rsidRPr="00287669" w:rsidRDefault="00987423" w:rsidP="00936916">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GLNC, NZFGC, Kellogg</w:t>
            </w:r>
          </w:p>
        </w:tc>
        <w:tc>
          <w:tcPr>
            <w:tcW w:w="3300" w:type="dxa"/>
            <w:tcBorders>
              <w:left w:val="none" w:sz="0" w:space="0" w:color="auto"/>
            </w:tcBorders>
          </w:tcPr>
          <w:p w14:paraId="4E820239" w14:textId="4684A293" w:rsidR="00987423" w:rsidRPr="00287669" w:rsidRDefault="00984A79" w:rsidP="00B1750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See </w:t>
            </w:r>
            <w:r w:rsidR="00AF029F">
              <w:rPr>
                <w:rFonts w:ascii="Arial" w:hAnsi="Arial" w:cs="Arial"/>
              </w:rPr>
              <w:t>Review Report particularly section</w:t>
            </w:r>
            <w:r w:rsidR="00B1750F">
              <w:rPr>
                <w:rFonts w:ascii="Arial" w:hAnsi="Arial" w:cs="Arial"/>
              </w:rPr>
              <w:t>s</w:t>
            </w:r>
            <w:r w:rsidR="00AF029F">
              <w:rPr>
                <w:rFonts w:ascii="Arial" w:hAnsi="Arial" w:cs="Arial"/>
              </w:rPr>
              <w:t xml:space="preserve"> 6 and 9. </w:t>
            </w:r>
          </w:p>
        </w:tc>
      </w:tr>
    </w:tbl>
    <w:p w14:paraId="2283CB55" w14:textId="77777777" w:rsidR="0013419C" w:rsidRPr="00287669" w:rsidRDefault="0013419C" w:rsidP="003A01FB">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6"/>
        <w:gridCol w:w="1812"/>
        <w:gridCol w:w="3304"/>
      </w:tblGrid>
      <w:tr w:rsidR="00F44234" w:rsidRPr="00287669" w14:paraId="2DB7B6C2"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0F61E117" w14:textId="77777777" w:rsidR="00F44234" w:rsidRDefault="00F44234" w:rsidP="00C04788">
            <w:pPr>
              <w:keepNext/>
              <w:ind w:left="113" w:hanging="113"/>
              <w:rPr>
                <w:rFonts w:ascii="Arial" w:hAnsi="Arial" w:cs="Arial"/>
              </w:rPr>
            </w:pPr>
            <w:r w:rsidRPr="00287669">
              <w:rPr>
                <w:rFonts w:ascii="Arial" w:hAnsi="Arial" w:cs="Arial"/>
              </w:rPr>
              <w:t>Drafting</w:t>
            </w:r>
          </w:p>
          <w:p w14:paraId="351C4F46" w14:textId="77777777" w:rsidR="000D669D" w:rsidRPr="00287669" w:rsidRDefault="000D669D" w:rsidP="00C04788">
            <w:pPr>
              <w:keepNext/>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1A1A10A4" w14:textId="114C86C0" w:rsidR="00F44234" w:rsidRPr="00287669" w:rsidRDefault="00B1750F"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74FD1FBE" w14:textId="1F3CEB64" w:rsidR="00F44234" w:rsidRPr="00287669" w:rsidRDefault="00F44234" w:rsidP="00C04788">
            <w:pPr>
              <w:keepNext/>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FSANZ response</w:t>
            </w:r>
          </w:p>
        </w:tc>
      </w:tr>
      <w:tr w:rsidR="0013419C" w:rsidRPr="00287669" w14:paraId="1072E61E"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7BEAF82E" w14:textId="1206D384" w:rsidR="0013419C" w:rsidRPr="00287669" w:rsidRDefault="0013419C" w:rsidP="00112873">
            <w:pPr>
              <w:ind w:left="113" w:hanging="113"/>
              <w:rPr>
                <w:rFonts w:ascii="Arial" w:hAnsi="Arial" w:cs="Arial"/>
                <w:b w:val="0"/>
              </w:rPr>
            </w:pPr>
            <w:r w:rsidRPr="00287669">
              <w:rPr>
                <w:rFonts w:ascii="Arial" w:hAnsi="Arial" w:cs="Arial"/>
                <w:b w:val="0"/>
              </w:rPr>
              <w:t>If the NPSC is applied to fortification of breakfast cereal with vitamin D</w:t>
            </w:r>
            <w:r w:rsidR="00193247" w:rsidRPr="00287669">
              <w:rPr>
                <w:rFonts w:ascii="Arial" w:hAnsi="Arial" w:cs="Arial"/>
                <w:b w:val="0"/>
              </w:rPr>
              <w:t>,</w:t>
            </w:r>
            <w:r w:rsidRPr="00287669">
              <w:rPr>
                <w:rFonts w:ascii="Arial" w:hAnsi="Arial" w:cs="Arial"/>
                <w:b w:val="0"/>
              </w:rPr>
              <w:t xml:space="preserve"> consideration should be given to a draft variation that requires the same relevant additional labelling requirements to be met as outlined in Division 7 of </w:t>
            </w:r>
            <w:r w:rsidR="0026545E">
              <w:rPr>
                <w:rFonts w:ascii="Arial" w:hAnsi="Arial" w:cs="Arial"/>
                <w:b w:val="0"/>
              </w:rPr>
              <w:t>S</w:t>
            </w:r>
            <w:r w:rsidR="0026545E" w:rsidRPr="00287669">
              <w:rPr>
                <w:rFonts w:ascii="Arial" w:hAnsi="Arial" w:cs="Arial"/>
                <w:b w:val="0"/>
              </w:rPr>
              <w:t xml:space="preserve">tandard </w:t>
            </w:r>
            <w:r w:rsidRPr="00287669">
              <w:rPr>
                <w:rFonts w:ascii="Arial" w:hAnsi="Arial" w:cs="Arial"/>
                <w:b w:val="0"/>
              </w:rPr>
              <w:t>1.2.7</w:t>
            </w:r>
            <w:r w:rsidR="00193247" w:rsidRPr="00287669">
              <w:rPr>
                <w:rFonts w:ascii="Arial" w:hAnsi="Arial" w:cs="Arial"/>
                <w:b w:val="0"/>
              </w:rPr>
              <w:t>.</w:t>
            </w:r>
            <w:r w:rsidRPr="00287669">
              <w:rPr>
                <w:rFonts w:ascii="Arial" w:hAnsi="Arial" w:cs="Arial"/>
                <w:b w:val="0"/>
              </w:rPr>
              <w:t xml:space="preserve"> </w:t>
            </w:r>
            <w:r w:rsidR="00193247" w:rsidRPr="00287669">
              <w:rPr>
                <w:rFonts w:ascii="Arial" w:hAnsi="Arial" w:cs="Arial"/>
                <w:b w:val="0"/>
              </w:rPr>
              <w:t>T</w:t>
            </w:r>
            <w:r w:rsidRPr="00287669">
              <w:rPr>
                <w:rFonts w:ascii="Arial" w:hAnsi="Arial" w:cs="Arial"/>
                <w:b w:val="0"/>
              </w:rPr>
              <w:t xml:space="preserve">his will assist enforcement agencies to determine if a given breakfast cereal meets the </w:t>
            </w:r>
            <w:r w:rsidR="00E02594" w:rsidRPr="00287669">
              <w:rPr>
                <w:rFonts w:ascii="Arial" w:hAnsi="Arial" w:cs="Arial"/>
                <w:b w:val="0"/>
              </w:rPr>
              <w:t>NPSC</w:t>
            </w:r>
            <w:r w:rsidRPr="00287669">
              <w:rPr>
                <w:rFonts w:ascii="Arial" w:hAnsi="Arial" w:cs="Arial"/>
                <w:b w:val="0"/>
              </w:rPr>
              <w:t xml:space="preserve"> as all relevant details will be provided on the label. </w:t>
            </w:r>
          </w:p>
        </w:tc>
        <w:tc>
          <w:tcPr>
            <w:tcW w:w="1843" w:type="dxa"/>
            <w:tcBorders>
              <w:left w:val="none" w:sz="0" w:space="0" w:color="auto"/>
              <w:right w:val="none" w:sz="0" w:space="0" w:color="auto"/>
            </w:tcBorders>
          </w:tcPr>
          <w:p w14:paraId="003FF666" w14:textId="77777777" w:rsidR="0013419C" w:rsidRPr="00287669" w:rsidRDefault="0013419C" w:rsidP="008B305D">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MPI</w:t>
            </w:r>
          </w:p>
        </w:tc>
        <w:tc>
          <w:tcPr>
            <w:tcW w:w="3402" w:type="dxa"/>
            <w:tcBorders>
              <w:left w:val="none" w:sz="0" w:space="0" w:color="auto"/>
            </w:tcBorders>
          </w:tcPr>
          <w:p w14:paraId="30DC59EF" w14:textId="2533E57C" w:rsidR="0013419C" w:rsidRPr="00287669" w:rsidRDefault="00984A79" w:rsidP="007E1A3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 </w:t>
            </w:r>
            <w:r w:rsidR="00920A3F">
              <w:rPr>
                <w:rFonts w:ascii="Arial" w:hAnsi="Arial" w:cs="Arial"/>
              </w:rPr>
              <w:t>7</w:t>
            </w:r>
            <w:r>
              <w:rPr>
                <w:rFonts w:ascii="Arial" w:hAnsi="Arial" w:cs="Arial"/>
              </w:rPr>
              <w:t xml:space="preserve"> and</w:t>
            </w:r>
            <w:r w:rsidR="0013419C" w:rsidRPr="00287669">
              <w:rPr>
                <w:rFonts w:ascii="Arial" w:hAnsi="Arial" w:cs="Arial"/>
              </w:rPr>
              <w:t xml:space="preserve"> </w:t>
            </w:r>
            <w:r w:rsidR="007E1A3E" w:rsidRPr="007E1A3E">
              <w:rPr>
                <w:rFonts w:ascii="Arial" w:hAnsi="Arial" w:cs="Arial"/>
              </w:rPr>
              <w:t xml:space="preserve">approved </w:t>
            </w:r>
            <w:r w:rsidR="00F10026" w:rsidRPr="007E1A3E">
              <w:rPr>
                <w:rFonts w:ascii="Arial" w:hAnsi="Arial" w:cs="Arial"/>
              </w:rPr>
              <w:t>draf</w:t>
            </w:r>
            <w:r w:rsidR="007E1A3E" w:rsidRPr="007E1A3E">
              <w:rPr>
                <w:rFonts w:ascii="Arial" w:hAnsi="Arial" w:cs="Arial"/>
              </w:rPr>
              <w:t>t variation (as amended)</w:t>
            </w:r>
            <w:r w:rsidR="00F10026" w:rsidRPr="007E1A3E">
              <w:rPr>
                <w:rFonts w:ascii="Arial" w:hAnsi="Arial" w:cs="Arial"/>
              </w:rPr>
              <w:t xml:space="preserve"> at Attachment A.</w:t>
            </w:r>
            <w:r w:rsidR="00F10026" w:rsidRPr="00287669">
              <w:rPr>
                <w:rFonts w:ascii="Arial" w:hAnsi="Arial" w:cs="Arial"/>
              </w:rPr>
              <w:t xml:space="preserve"> </w:t>
            </w:r>
            <w:r w:rsidR="0013419C" w:rsidRPr="00287669">
              <w:rPr>
                <w:rFonts w:ascii="Arial" w:hAnsi="Arial" w:cs="Arial"/>
              </w:rPr>
              <w:t xml:space="preserve"> </w:t>
            </w:r>
          </w:p>
        </w:tc>
      </w:tr>
    </w:tbl>
    <w:p w14:paraId="22F2C8EB" w14:textId="77777777" w:rsidR="00E96D81" w:rsidRPr="00287669" w:rsidRDefault="00E96D81" w:rsidP="003A01FB">
      <w:pPr>
        <w:rPr>
          <w:rFonts w:cs="Arial"/>
          <w:u w:val="single"/>
        </w:rPr>
      </w:pPr>
    </w:p>
    <w:p w14:paraId="18134A83" w14:textId="77777777" w:rsidR="00667341" w:rsidRDefault="00667341">
      <w:r>
        <w:rPr>
          <w:b/>
          <w:bCs/>
        </w:rPr>
        <w:br w:type="page"/>
      </w:r>
    </w:p>
    <w:tbl>
      <w:tblPr>
        <w:tblStyle w:val="MediumShading1-Accent3"/>
        <w:tblW w:w="9072" w:type="dxa"/>
        <w:tblBorders>
          <w:top w:val="single" w:sz="4" w:space="0" w:color="B3CC82" w:themeColor="accent3" w:themeTint="BF"/>
          <w:insideV w:val="single" w:sz="8" w:space="0" w:color="B3CC82" w:themeColor="accent3" w:themeTint="BF"/>
        </w:tblBorders>
        <w:tblLayout w:type="fixed"/>
        <w:tblLook w:val="04A0" w:firstRow="1" w:lastRow="0" w:firstColumn="1" w:lastColumn="0" w:noHBand="0" w:noVBand="1"/>
      </w:tblPr>
      <w:tblGrid>
        <w:gridCol w:w="3966"/>
        <w:gridCol w:w="1796"/>
        <w:gridCol w:w="3310"/>
      </w:tblGrid>
      <w:tr w:rsidR="00F44234" w:rsidRPr="00287669" w14:paraId="2336154F"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6" w:type="dxa"/>
            <w:tcBorders>
              <w:top w:val="none" w:sz="0" w:space="0" w:color="auto"/>
              <w:left w:val="none" w:sz="0" w:space="0" w:color="auto"/>
              <w:bottom w:val="none" w:sz="0" w:space="0" w:color="auto"/>
              <w:right w:val="none" w:sz="0" w:space="0" w:color="auto"/>
            </w:tcBorders>
          </w:tcPr>
          <w:p w14:paraId="5D245E36" w14:textId="62B0149A" w:rsidR="000D669D" w:rsidRDefault="00F44234" w:rsidP="00936916">
            <w:pPr>
              <w:ind w:left="113" w:hanging="113"/>
              <w:rPr>
                <w:rFonts w:ascii="Arial" w:hAnsi="Arial" w:cs="Arial"/>
              </w:rPr>
            </w:pPr>
            <w:r w:rsidRPr="00287669">
              <w:rPr>
                <w:rFonts w:ascii="Arial" w:hAnsi="Arial" w:cs="Arial"/>
              </w:rPr>
              <w:lastRenderedPageBreak/>
              <w:t>Future / precedent setting</w:t>
            </w:r>
          </w:p>
          <w:p w14:paraId="48A42655" w14:textId="573F2624" w:rsidR="00F44234" w:rsidRPr="00287669" w:rsidRDefault="00F44234" w:rsidP="00936916">
            <w:pPr>
              <w:ind w:left="113" w:hanging="113"/>
              <w:rPr>
                <w:rFonts w:ascii="Arial" w:hAnsi="Arial" w:cs="Arial"/>
              </w:rPr>
            </w:pPr>
          </w:p>
        </w:tc>
        <w:tc>
          <w:tcPr>
            <w:tcW w:w="1796" w:type="dxa"/>
            <w:tcBorders>
              <w:top w:val="none" w:sz="0" w:space="0" w:color="auto"/>
              <w:left w:val="none" w:sz="0" w:space="0" w:color="auto"/>
              <w:bottom w:val="none" w:sz="0" w:space="0" w:color="auto"/>
              <w:right w:val="none" w:sz="0" w:space="0" w:color="auto"/>
            </w:tcBorders>
          </w:tcPr>
          <w:p w14:paraId="5C5F59C7" w14:textId="7BE77673" w:rsidR="00F44234" w:rsidRPr="00287669" w:rsidRDefault="00B1750F" w:rsidP="00936916">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310" w:type="dxa"/>
            <w:tcBorders>
              <w:top w:val="none" w:sz="0" w:space="0" w:color="auto"/>
              <w:left w:val="none" w:sz="0" w:space="0" w:color="auto"/>
              <w:bottom w:val="none" w:sz="0" w:space="0" w:color="auto"/>
              <w:right w:val="none" w:sz="0" w:space="0" w:color="auto"/>
            </w:tcBorders>
          </w:tcPr>
          <w:p w14:paraId="51040B65" w14:textId="65E5F619" w:rsidR="00F44234" w:rsidRPr="00287669" w:rsidRDefault="00F44234" w:rsidP="000E7474">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 xml:space="preserve">FSANZ response </w:t>
            </w:r>
          </w:p>
        </w:tc>
      </w:tr>
      <w:tr w:rsidR="008D744E" w:rsidRPr="00287669" w14:paraId="7C6447CA"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Borders>
              <w:right w:val="none" w:sz="0" w:space="0" w:color="auto"/>
            </w:tcBorders>
          </w:tcPr>
          <w:p w14:paraId="6CDC3596" w14:textId="77777777" w:rsidR="00D83DC0" w:rsidRPr="00287669" w:rsidRDefault="00D83DC0" w:rsidP="00D83DC0">
            <w:pPr>
              <w:ind w:left="113" w:hanging="113"/>
              <w:rPr>
                <w:rFonts w:ascii="Arial" w:hAnsi="Arial" w:cs="Arial"/>
                <w:b w:val="0"/>
              </w:rPr>
            </w:pPr>
            <w:r w:rsidRPr="00287669">
              <w:rPr>
                <w:rFonts w:ascii="Arial" w:hAnsi="Arial" w:cs="Arial"/>
                <w:b w:val="0"/>
              </w:rPr>
              <w:t>T</w:t>
            </w:r>
            <w:r w:rsidR="008D744E" w:rsidRPr="00287669">
              <w:rPr>
                <w:rFonts w:ascii="Arial" w:hAnsi="Arial" w:cs="Arial"/>
                <w:b w:val="0"/>
              </w:rPr>
              <w:t>he application of the NPSC more widely across the food supply to</w:t>
            </w:r>
            <w:r w:rsidRPr="00287669">
              <w:rPr>
                <w:rFonts w:ascii="Arial" w:hAnsi="Arial" w:cs="Arial"/>
                <w:b w:val="0"/>
              </w:rPr>
              <w:t xml:space="preserve"> </w:t>
            </w:r>
            <w:r w:rsidR="008D744E" w:rsidRPr="00287669">
              <w:rPr>
                <w:rFonts w:ascii="Arial" w:hAnsi="Arial" w:cs="Arial"/>
                <w:b w:val="0"/>
              </w:rPr>
              <w:t>fortification decisions already made</w:t>
            </w:r>
            <w:r w:rsidRPr="00287669">
              <w:rPr>
                <w:rFonts w:ascii="Arial" w:hAnsi="Arial" w:cs="Arial"/>
                <w:b w:val="0"/>
              </w:rPr>
              <w:t xml:space="preserve">, </w:t>
            </w:r>
            <w:r w:rsidR="008D744E" w:rsidRPr="00287669">
              <w:rPr>
                <w:rFonts w:ascii="Arial" w:hAnsi="Arial" w:cs="Arial"/>
                <w:b w:val="0"/>
              </w:rPr>
              <w:t xml:space="preserve">and </w:t>
            </w:r>
            <w:r w:rsidRPr="00287669">
              <w:rPr>
                <w:rFonts w:ascii="Arial" w:hAnsi="Arial" w:cs="Arial"/>
                <w:b w:val="0"/>
              </w:rPr>
              <w:t>t</w:t>
            </w:r>
            <w:r w:rsidR="008D744E" w:rsidRPr="00287669">
              <w:rPr>
                <w:rFonts w:ascii="Arial" w:hAnsi="Arial" w:cs="Arial"/>
                <w:b w:val="0"/>
              </w:rPr>
              <w:t xml:space="preserve">o proposals in the future </w:t>
            </w:r>
            <w:r w:rsidRPr="00287669">
              <w:rPr>
                <w:rFonts w:ascii="Arial" w:hAnsi="Arial" w:cs="Arial"/>
                <w:b w:val="0"/>
              </w:rPr>
              <w:t xml:space="preserve">raises concerns. </w:t>
            </w:r>
          </w:p>
          <w:p w14:paraId="5700BD0B" w14:textId="77777777" w:rsidR="00D83DC0" w:rsidRPr="00287669" w:rsidRDefault="00D83DC0" w:rsidP="00D83DC0">
            <w:pPr>
              <w:ind w:left="113" w:hanging="113"/>
              <w:rPr>
                <w:rFonts w:ascii="Arial" w:hAnsi="Arial" w:cs="Arial"/>
                <w:b w:val="0"/>
              </w:rPr>
            </w:pPr>
            <w:r w:rsidRPr="00287669">
              <w:rPr>
                <w:rFonts w:ascii="Arial" w:hAnsi="Arial" w:cs="Arial"/>
                <w:b w:val="0"/>
              </w:rPr>
              <w:t>There may well be flow on effects as a result affecting a much broader range of applications. Ingredient suppliers will by-pass the region as unworthy of investment because:</w:t>
            </w:r>
          </w:p>
          <w:p w14:paraId="52612B15" w14:textId="77777777" w:rsidR="00D83DC0" w:rsidRPr="00287669" w:rsidRDefault="00D83DC0" w:rsidP="00D83DC0">
            <w:pPr>
              <w:pStyle w:val="ListParagraph"/>
              <w:numPr>
                <w:ilvl w:val="0"/>
                <w:numId w:val="16"/>
              </w:numPr>
              <w:rPr>
                <w:rFonts w:ascii="Arial" w:hAnsi="Arial" w:cs="Arial"/>
                <w:b w:val="0"/>
              </w:rPr>
            </w:pPr>
            <w:r w:rsidRPr="00287669">
              <w:rPr>
                <w:rFonts w:ascii="Arial" w:hAnsi="Arial" w:cs="Arial"/>
                <w:b w:val="0"/>
              </w:rPr>
              <w:t xml:space="preserve">the costs associated with making applications and </w:t>
            </w:r>
          </w:p>
          <w:p w14:paraId="74BEA788" w14:textId="77777777" w:rsidR="00D83DC0" w:rsidRPr="00287669" w:rsidRDefault="00D83DC0" w:rsidP="00D83DC0">
            <w:pPr>
              <w:pStyle w:val="ListParagraph"/>
              <w:numPr>
                <w:ilvl w:val="0"/>
                <w:numId w:val="16"/>
              </w:numPr>
              <w:rPr>
                <w:rFonts w:ascii="Arial" w:hAnsi="Arial" w:cs="Arial"/>
                <w:b w:val="0"/>
              </w:rPr>
            </w:pPr>
            <w:proofErr w:type="gramStart"/>
            <w:r w:rsidRPr="00287669">
              <w:rPr>
                <w:rFonts w:ascii="Arial" w:hAnsi="Arial" w:cs="Arial"/>
                <w:b w:val="0"/>
              </w:rPr>
              <w:t>outcomes</w:t>
            </w:r>
            <w:proofErr w:type="gramEnd"/>
            <w:r w:rsidRPr="00287669">
              <w:rPr>
                <w:rFonts w:ascii="Arial" w:hAnsi="Arial" w:cs="Arial"/>
                <w:b w:val="0"/>
              </w:rPr>
              <w:t xml:space="preserve"> can be and are shown to be perverse. </w:t>
            </w:r>
          </w:p>
          <w:p w14:paraId="512E039E" w14:textId="77777777" w:rsidR="00D83DC0" w:rsidRPr="00287669" w:rsidRDefault="00D83DC0" w:rsidP="00D83DC0">
            <w:pPr>
              <w:ind w:left="113"/>
              <w:rPr>
                <w:rFonts w:ascii="Arial" w:hAnsi="Arial" w:cs="Arial"/>
                <w:b w:val="0"/>
              </w:rPr>
            </w:pPr>
            <w:r w:rsidRPr="00287669">
              <w:rPr>
                <w:rFonts w:ascii="Arial" w:hAnsi="Arial" w:cs="Arial"/>
                <w:b w:val="0"/>
              </w:rPr>
              <w:t>This may have a significant and negative impact on food choices, innovation and development and ultimately on the economics of manufacturing for Australia and New Zealand.</w:t>
            </w:r>
          </w:p>
          <w:p w14:paraId="6D4D9DEF" w14:textId="77777777" w:rsidR="00D83DC0" w:rsidRPr="00287669" w:rsidRDefault="00D83DC0" w:rsidP="00D83DC0">
            <w:pPr>
              <w:ind w:left="113" w:hanging="113"/>
              <w:rPr>
                <w:rFonts w:ascii="Arial" w:hAnsi="Arial" w:cs="Arial"/>
                <w:b w:val="0"/>
              </w:rPr>
            </w:pPr>
          </w:p>
        </w:tc>
        <w:tc>
          <w:tcPr>
            <w:tcW w:w="1796" w:type="dxa"/>
            <w:tcBorders>
              <w:left w:val="none" w:sz="0" w:space="0" w:color="auto"/>
              <w:right w:val="none" w:sz="0" w:space="0" w:color="auto"/>
            </w:tcBorders>
          </w:tcPr>
          <w:p w14:paraId="55B0DC59" w14:textId="77777777" w:rsidR="008D744E" w:rsidRPr="00287669" w:rsidRDefault="008D744E" w:rsidP="00936916">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NZFGC</w:t>
            </w:r>
          </w:p>
        </w:tc>
        <w:tc>
          <w:tcPr>
            <w:tcW w:w="3310" w:type="dxa"/>
            <w:tcBorders>
              <w:left w:val="none" w:sz="0" w:space="0" w:color="auto"/>
            </w:tcBorders>
          </w:tcPr>
          <w:p w14:paraId="40FFDE68" w14:textId="1D96A8F6" w:rsidR="00AB5B75" w:rsidRDefault="00984A79" w:rsidP="00984A79">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Noted, T</w:t>
            </w:r>
            <w:r w:rsidRPr="00287669">
              <w:rPr>
                <w:rFonts w:ascii="Arial" w:hAnsi="Arial" w:cs="Arial"/>
              </w:rPr>
              <w:t>his review relate</w:t>
            </w:r>
            <w:r>
              <w:rPr>
                <w:rFonts w:ascii="Arial" w:hAnsi="Arial" w:cs="Arial"/>
              </w:rPr>
              <w:t>d</w:t>
            </w:r>
            <w:r w:rsidRPr="00287669">
              <w:rPr>
                <w:rFonts w:ascii="Arial" w:hAnsi="Arial" w:cs="Arial"/>
              </w:rPr>
              <w:t xml:space="preserve"> </w:t>
            </w:r>
            <w:r w:rsidR="00B1750F" w:rsidRPr="00287669">
              <w:rPr>
                <w:rFonts w:ascii="Arial" w:hAnsi="Arial" w:cs="Arial"/>
              </w:rPr>
              <w:t xml:space="preserve">only </w:t>
            </w:r>
            <w:r w:rsidRPr="00287669">
              <w:rPr>
                <w:rFonts w:ascii="Arial" w:hAnsi="Arial" w:cs="Arial"/>
              </w:rPr>
              <w:t xml:space="preserve">to the </w:t>
            </w:r>
            <w:r>
              <w:rPr>
                <w:rFonts w:ascii="Arial" w:hAnsi="Arial" w:cs="Arial"/>
              </w:rPr>
              <w:t xml:space="preserve">voluntary </w:t>
            </w:r>
            <w:r w:rsidRPr="00287669">
              <w:rPr>
                <w:rFonts w:ascii="Arial" w:hAnsi="Arial" w:cs="Arial"/>
              </w:rPr>
              <w:t>fortification of breakfast cereal with vitamin D. However, FSANZ understands that the clarification statement, clarifies the Policy Guideline Fortification of Food with vitamins and minerals more broadly, and will therefore be considered as part of</w:t>
            </w:r>
            <w:r>
              <w:rPr>
                <w:rFonts w:ascii="Arial" w:hAnsi="Arial" w:cs="Arial"/>
              </w:rPr>
              <w:t xml:space="preserve"> the assessment</w:t>
            </w:r>
            <w:r w:rsidRPr="00287669">
              <w:rPr>
                <w:rFonts w:ascii="Arial" w:hAnsi="Arial" w:cs="Arial"/>
              </w:rPr>
              <w:t xml:space="preserve"> in future fortification </w:t>
            </w:r>
            <w:r>
              <w:rPr>
                <w:rFonts w:ascii="Arial" w:hAnsi="Arial" w:cs="Arial"/>
              </w:rPr>
              <w:t>applications or proposals</w:t>
            </w:r>
            <w:r w:rsidRPr="00287669">
              <w:rPr>
                <w:rFonts w:ascii="Arial" w:hAnsi="Arial" w:cs="Arial"/>
              </w:rPr>
              <w:t xml:space="preserve">. </w:t>
            </w:r>
          </w:p>
          <w:p w14:paraId="403C953C" w14:textId="77777777" w:rsidR="00AB5B75" w:rsidRDefault="00AB5B75" w:rsidP="00984A79">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p w14:paraId="484CD2A8" w14:textId="77777777" w:rsidR="00AB5B75" w:rsidRDefault="00AB5B75" w:rsidP="00984A79">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p w14:paraId="7D022C34" w14:textId="33041F96" w:rsidR="008D744E" w:rsidRPr="00287669" w:rsidRDefault="00984A79" w:rsidP="00984A79">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p>
          <w:p w14:paraId="1AF9AC06" w14:textId="02D88AAD" w:rsidR="008D744E" w:rsidRPr="00287669" w:rsidRDefault="008D744E"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p w14:paraId="4E570B96" w14:textId="76A4E694" w:rsidR="008D744E" w:rsidRPr="00287669" w:rsidRDefault="008D744E" w:rsidP="008D744E">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633CB" w:rsidRPr="00287669" w14:paraId="1C21FB45" w14:textId="77777777" w:rsidTr="000E7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Borders>
              <w:right w:val="none" w:sz="0" w:space="0" w:color="auto"/>
            </w:tcBorders>
          </w:tcPr>
          <w:p w14:paraId="2E230978" w14:textId="6B67430B" w:rsidR="003633CB" w:rsidRPr="00287669" w:rsidRDefault="003633CB" w:rsidP="000C32F5">
            <w:pPr>
              <w:ind w:left="113" w:hanging="113"/>
              <w:rPr>
                <w:rFonts w:ascii="Arial" w:hAnsi="Arial" w:cs="Arial"/>
                <w:b w:val="0"/>
              </w:rPr>
            </w:pPr>
            <w:r w:rsidRPr="00287669">
              <w:rPr>
                <w:rFonts w:ascii="Arial" w:hAnsi="Arial" w:cs="Arial"/>
                <w:b w:val="0"/>
              </w:rPr>
              <w:t xml:space="preserve">It is not clear if proposal A1090 extends to foods already fortified with vitamins and minerals that are not meeting the NPSC. </w:t>
            </w:r>
          </w:p>
        </w:tc>
        <w:tc>
          <w:tcPr>
            <w:tcW w:w="1796" w:type="dxa"/>
            <w:tcBorders>
              <w:left w:val="none" w:sz="0" w:space="0" w:color="auto"/>
              <w:right w:val="none" w:sz="0" w:space="0" w:color="auto"/>
            </w:tcBorders>
          </w:tcPr>
          <w:p w14:paraId="112F0874" w14:textId="77777777" w:rsidR="003633CB" w:rsidRPr="00287669" w:rsidRDefault="003633CB" w:rsidP="000C32F5">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Kellogg</w:t>
            </w:r>
          </w:p>
        </w:tc>
        <w:tc>
          <w:tcPr>
            <w:tcW w:w="3310" w:type="dxa"/>
            <w:tcBorders>
              <w:left w:val="none" w:sz="0" w:space="0" w:color="auto"/>
            </w:tcBorders>
          </w:tcPr>
          <w:p w14:paraId="54640509" w14:textId="37A5ADCA" w:rsidR="003633CB" w:rsidRPr="00287669" w:rsidRDefault="00984A79" w:rsidP="00D84A4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Noted. See response above.</w:t>
            </w:r>
            <w:r w:rsidR="003633CB" w:rsidRPr="00287669">
              <w:rPr>
                <w:rFonts w:ascii="Arial" w:hAnsi="Arial" w:cs="Arial"/>
              </w:rPr>
              <w:t xml:space="preserve"> </w:t>
            </w:r>
          </w:p>
        </w:tc>
      </w:tr>
      <w:tr w:rsidR="000C7A00" w:rsidRPr="00287669" w14:paraId="6B1DA803"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Borders>
              <w:right w:val="none" w:sz="0" w:space="0" w:color="auto"/>
            </w:tcBorders>
          </w:tcPr>
          <w:p w14:paraId="5EB1471A" w14:textId="3658E58F" w:rsidR="000C7A00" w:rsidRPr="00287669" w:rsidRDefault="000C7A00" w:rsidP="00AD2C01">
            <w:pPr>
              <w:ind w:left="113" w:hanging="113"/>
              <w:rPr>
                <w:rFonts w:ascii="Arial" w:hAnsi="Arial" w:cs="Arial"/>
                <w:b w:val="0"/>
              </w:rPr>
            </w:pPr>
            <w:r w:rsidRPr="00287669">
              <w:rPr>
                <w:rFonts w:ascii="Arial" w:hAnsi="Arial" w:cs="Arial"/>
                <w:b w:val="0"/>
              </w:rPr>
              <w:t xml:space="preserve">Concern that fortification of breakfast cereals may be extended </w:t>
            </w:r>
            <w:r w:rsidR="006B0CFE" w:rsidRPr="00287669">
              <w:rPr>
                <w:rFonts w:ascii="Arial" w:hAnsi="Arial" w:cs="Arial"/>
                <w:b w:val="0"/>
              </w:rPr>
              <w:t>similar foods</w:t>
            </w:r>
            <w:r w:rsidRPr="00287669">
              <w:rPr>
                <w:rFonts w:ascii="Arial" w:hAnsi="Arial" w:cs="Arial"/>
                <w:b w:val="0"/>
              </w:rPr>
              <w:t xml:space="preserve"> (precedent setting)</w:t>
            </w:r>
          </w:p>
        </w:tc>
        <w:tc>
          <w:tcPr>
            <w:tcW w:w="1796" w:type="dxa"/>
            <w:tcBorders>
              <w:left w:val="none" w:sz="0" w:space="0" w:color="auto"/>
              <w:right w:val="none" w:sz="0" w:space="0" w:color="auto"/>
            </w:tcBorders>
          </w:tcPr>
          <w:p w14:paraId="5201A3C2" w14:textId="77777777" w:rsidR="000C7A00" w:rsidRPr="00287669" w:rsidRDefault="000C7A00"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Tasmania</w:t>
            </w:r>
          </w:p>
        </w:tc>
        <w:tc>
          <w:tcPr>
            <w:tcW w:w="3310" w:type="dxa"/>
            <w:tcBorders>
              <w:left w:val="none" w:sz="0" w:space="0" w:color="auto"/>
            </w:tcBorders>
          </w:tcPr>
          <w:p w14:paraId="23F43839" w14:textId="1F96B061" w:rsidR="000C7A00" w:rsidRPr="00287669" w:rsidRDefault="006B0CFE" w:rsidP="00B1750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Some of the mentioned foods</w:t>
            </w:r>
            <w:r w:rsidR="000C7A00" w:rsidRPr="00287669">
              <w:rPr>
                <w:rFonts w:ascii="Arial" w:hAnsi="Arial" w:cs="Arial"/>
              </w:rPr>
              <w:t xml:space="preserve"> </w:t>
            </w:r>
            <w:r w:rsidR="00920A3F">
              <w:rPr>
                <w:rFonts w:ascii="Arial" w:hAnsi="Arial" w:cs="Arial"/>
              </w:rPr>
              <w:t xml:space="preserve">in this submission are </w:t>
            </w:r>
            <w:r w:rsidR="000C7A00" w:rsidRPr="00287669">
              <w:rPr>
                <w:rFonts w:ascii="Arial" w:hAnsi="Arial" w:cs="Arial"/>
              </w:rPr>
              <w:t xml:space="preserve">already permitted </w:t>
            </w:r>
            <w:r w:rsidRPr="00287669">
              <w:rPr>
                <w:rFonts w:ascii="Arial" w:hAnsi="Arial" w:cs="Arial"/>
              </w:rPr>
              <w:t>fortification e.g. b</w:t>
            </w:r>
            <w:r w:rsidR="000C7A00" w:rsidRPr="00287669">
              <w:rPr>
                <w:rFonts w:ascii="Arial" w:hAnsi="Arial" w:cs="Arial"/>
              </w:rPr>
              <w:t xml:space="preserve">reakfast drinks already permitted to </w:t>
            </w:r>
            <w:r w:rsidR="00B1750F">
              <w:rPr>
                <w:rFonts w:ascii="Arial" w:hAnsi="Arial" w:cs="Arial"/>
              </w:rPr>
              <w:t>contain</w:t>
            </w:r>
            <w:r w:rsidR="000C7A00" w:rsidRPr="00287669">
              <w:rPr>
                <w:rFonts w:ascii="Arial" w:hAnsi="Arial" w:cs="Arial"/>
              </w:rPr>
              <w:t xml:space="preserve"> </w:t>
            </w:r>
            <w:proofErr w:type="gramStart"/>
            <w:r w:rsidR="000C7A00" w:rsidRPr="00287669">
              <w:rPr>
                <w:rFonts w:ascii="Arial" w:hAnsi="Arial" w:cs="Arial"/>
              </w:rPr>
              <w:t>5</w:t>
            </w:r>
            <w:r w:rsidR="00B1750F">
              <w:rPr>
                <w:rFonts w:ascii="Arial" w:hAnsi="Arial" w:cs="Arial"/>
              </w:rPr>
              <w:t xml:space="preserve"> µ</w:t>
            </w:r>
            <w:r w:rsidR="000C7A00" w:rsidRPr="00287669">
              <w:rPr>
                <w:rFonts w:ascii="Arial" w:hAnsi="Arial" w:cs="Arial"/>
              </w:rPr>
              <w:t>g vitamin D per serve</w:t>
            </w:r>
            <w:proofErr w:type="gramEnd"/>
            <w:r w:rsidR="00920A3F">
              <w:rPr>
                <w:rFonts w:ascii="Arial" w:hAnsi="Arial" w:cs="Arial"/>
              </w:rPr>
              <w:t xml:space="preserve">. </w:t>
            </w:r>
            <w:r w:rsidR="000C7A00" w:rsidRPr="00287669">
              <w:rPr>
                <w:rFonts w:ascii="Arial" w:hAnsi="Arial" w:cs="Arial"/>
              </w:rPr>
              <w:t>FSANZ assesses each fortification on its merit</w:t>
            </w:r>
            <w:r w:rsidR="00984A79">
              <w:rPr>
                <w:rFonts w:ascii="Arial" w:hAnsi="Arial" w:cs="Arial"/>
              </w:rPr>
              <w:t>. See response above.</w:t>
            </w:r>
            <w:r w:rsidR="000C7A00" w:rsidRPr="00287669">
              <w:rPr>
                <w:rFonts w:ascii="Arial" w:hAnsi="Arial" w:cs="Arial"/>
              </w:rPr>
              <w:t xml:space="preserve"> </w:t>
            </w:r>
          </w:p>
        </w:tc>
      </w:tr>
    </w:tbl>
    <w:p w14:paraId="02552025" w14:textId="77777777" w:rsidR="004C2712" w:rsidRPr="00287669" w:rsidRDefault="004C2712" w:rsidP="00E96D81">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3958"/>
        <w:gridCol w:w="1812"/>
        <w:gridCol w:w="3302"/>
      </w:tblGrid>
      <w:tr w:rsidR="00F44234" w:rsidRPr="00287669" w14:paraId="6FE0E339"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2CA71BD4" w14:textId="77777777" w:rsidR="00F44234" w:rsidRDefault="00F44234" w:rsidP="00AD2C01">
            <w:pPr>
              <w:ind w:left="113" w:hanging="113"/>
              <w:rPr>
                <w:rFonts w:ascii="Arial" w:hAnsi="Arial" w:cs="Arial"/>
              </w:rPr>
            </w:pPr>
            <w:r w:rsidRPr="00287669">
              <w:rPr>
                <w:rFonts w:ascii="Arial" w:hAnsi="Arial" w:cs="Arial"/>
              </w:rPr>
              <w:t>Principles for fortification</w:t>
            </w:r>
          </w:p>
          <w:p w14:paraId="16BED7CD" w14:textId="77777777" w:rsidR="000D669D" w:rsidRPr="00287669" w:rsidRDefault="000D669D" w:rsidP="00AD2C01">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32699B55" w14:textId="5DB9A820" w:rsidR="00F44234" w:rsidRPr="00287669"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1878DDC7" w14:textId="6228C8F9" w:rsidR="00F44234" w:rsidRPr="00287669" w:rsidRDefault="00F44234" w:rsidP="00984A79">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287669">
              <w:rPr>
                <w:rFonts w:ascii="Arial" w:hAnsi="Arial" w:cs="Arial"/>
              </w:rPr>
              <w:t>FSANZ response</w:t>
            </w:r>
          </w:p>
        </w:tc>
      </w:tr>
      <w:tr w:rsidR="00112873" w:rsidRPr="00287669" w14:paraId="4F93B70B"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179E9EF" w14:textId="77777777" w:rsidR="00112873" w:rsidRPr="00287669" w:rsidRDefault="00112873" w:rsidP="00AD2C01">
            <w:pPr>
              <w:ind w:left="113" w:hanging="113"/>
              <w:rPr>
                <w:rFonts w:ascii="Arial" w:hAnsi="Arial" w:cs="Arial"/>
                <w:b w:val="0"/>
              </w:rPr>
            </w:pPr>
            <w:r w:rsidRPr="00287669">
              <w:rPr>
                <w:rFonts w:ascii="Arial" w:hAnsi="Arial" w:cs="Arial"/>
                <w:b w:val="0"/>
              </w:rPr>
              <w:t xml:space="preserve">Fortification should only be permitted where the demonstrated public health benefit outweighs the risk of increased consumption of foods not in line with ADG. </w:t>
            </w:r>
          </w:p>
        </w:tc>
        <w:tc>
          <w:tcPr>
            <w:tcW w:w="1843" w:type="dxa"/>
            <w:tcBorders>
              <w:left w:val="none" w:sz="0" w:space="0" w:color="auto"/>
              <w:right w:val="none" w:sz="0" w:space="0" w:color="auto"/>
            </w:tcBorders>
          </w:tcPr>
          <w:p w14:paraId="5D1042C6" w14:textId="77777777" w:rsidR="00112873" w:rsidRPr="00287669" w:rsidRDefault="00112873"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OPC</w:t>
            </w:r>
          </w:p>
        </w:tc>
        <w:tc>
          <w:tcPr>
            <w:tcW w:w="3402" w:type="dxa"/>
            <w:tcBorders>
              <w:left w:val="none" w:sz="0" w:space="0" w:color="auto"/>
            </w:tcBorders>
          </w:tcPr>
          <w:p w14:paraId="1CFA7629" w14:textId="6C8749F2" w:rsidR="00112873" w:rsidRPr="00287669" w:rsidRDefault="00984A79" w:rsidP="00B1750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Pr>
                <w:rFonts w:ascii="Arial" w:hAnsi="Arial" w:cs="Arial"/>
              </w:rPr>
              <w:t xml:space="preserve">s </w:t>
            </w:r>
            <w:r w:rsidR="00AF029F">
              <w:rPr>
                <w:rFonts w:ascii="Arial" w:hAnsi="Arial" w:cs="Arial"/>
              </w:rPr>
              <w:t>4, 5 and 6.</w:t>
            </w:r>
            <w:r>
              <w:rPr>
                <w:rFonts w:ascii="Arial" w:hAnsi="Arial" w:cs="Arial"/>
              </w:rPr>
              <w:t xml:space="preserve"> </w:t>
            </w:r>
            <w:r w:rsidR="00112873" w:rsidRPr="00287669">
              <w:rPr>
                <w:rFonts w:ascii="Arial" w:hAnsi="Arial" w:cs="Arial"/>
              </w:rPr>
              <w:t xml:space="preserve">FSANZ has </w:t>
            </w:r>
            <w:r w:rsidR="001647E7" w:rsidRPr="00287669">
              <w:rPr>
                <w:rFonts w:ascii="Arial" w:hAnsi="Arial" w:cs="Arial"/>
              </w:rPr>
              <w:t xml:space="preserve">had regard to </w:t>
            </w:r>
            <w:r w:rsidR="00112873" w:rsidRPr="00287669">
              <w:rPr>
                <w:rFonts w:ascii="Arial" w:hAnsi="Arial" w:cs="Arial"/>
              </w:rPr>
              <w:t xml:space="preserve">the Policy Guideline which aligns with </w:t>
            </w:r>
            <w:r w:rsidR="00287669">
              <w:rPr>
                <w:rFonts w:ascii="Arial" w:hAnsi="Arial" w:cs="Arial"/>
              </w:rPr>
              <w:t>Codex</w:t>
            </w:r>
            <w:r w:rsidR="00112873" w:rsidRPr="00287669">
              <w:rPr>
                <w:rFonts w:ascii="Arial" w:hAnsi="Arial" w:cs="Arial"/>
              </w:rPr>
              <w:t xml:space="preserve"> principles</w:t>
            </w:r>
            <w:r w:rsidR="000B228A">
              <w:rPr>
                <w:rFonts w:ascii="Arial" w:hAnsi="Arial" w:cs="Arial"/>
              </w:rPr>
              <w:t>:</w:t>
            </w:r>
            <w:r w:rsidR="000B228A" w:rsidRPr="000B228A">
              <w:rPr>
                <w:rFonts w:ascii="Arial" w:hAnsi="Arial" w:cs="Arial"/>
              </w:rPr>
              <w:t xml:space="preserve"> </w:t>
            </w:r>
            <w:r w:rsidR="000B228A" w:rsidRPr="003B313B">
              <w:rPr>
                <w:rFonts w:ascii="Arial" w:hAnsi="Arial" w:cs="Arial"/>
                <w:i/>
              </w:rPr>
              <w:t>General Principles for the Addition of Essential Nutrients to Foods</w:t>
            </w:r>
            <w:r w:rsidR="000B228A" w:rsidRPr="000B228A">
              <w:rPr>
                <w:rFonts w:ascii="Arial" w:hAnsi="Arial" w:cs="Arial"/>
              </w:rPr>
              <w:t xml:space="preserve"> (CAC/GL 9-1987)</w:t>
            </w:r>
          </w:p>
        </w:tc>
      </w:tr>
    </w:tbl>
    <w:p w14:paraId="2233E91D" w14:textId="77777777" w:rsidR="00112873" w:rsidRDefault="00112873" w:rsidP="00E96D81">
      <w:pPr>
        <w:rPr>
          <w:rFonts w:cs="Arial"/>
          <w:u w:val="single"/>
        </w:rPr>
      </w:pP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3956"/>
        <w:gridCol w:w="1812"/>
        <w:gridCol w:w="3304"/>
      </w:tblGrid>
      <w:tr w:rsidR="00E6726E" w:rsidRPr="00287669" w14:paraId="3D2A1831" w14:textId="77777777" w:rsidTr="000E7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21E36B4F" w14:textId="77777777" w:rsidR="00E6726E" w:rsidRDefault="00E6726E" w:rsidP="00D84A4F">
            <w:pPr>
              <w:ind w:left="113" w:hanging="113"/>
              <w:rPr>
                <w:rFonts w:ascii="Arial" w:hAnsi="Arial" w:cs="Arial"/>
              </w:rPr>
            </w:pPr>
            <w:r w:rsidRPr="00287669">
              <w:rPr>
                <w:rFonts w:ascii="Arial" w:hAnsi="Arial" w:cs="Arial"/>
              </w:rPr>
              <w:t>Submitter references for consumer response</w:t>
            </w:r>
          </w:p>
          <w:p w14:paraId="62109C7E" w14:textId="77777777" w:rsidR="000D669D" w:rsidRPr="00287669" w:rsidRDefault="000D669D" w:rsidP="00D84A4F">
            <w:pPr>
              <w:ind w:left="113" w:hanging="113"/>
              <w:rPr>
                <w:rFonts w:ascii="Arial" w:hAnsi="Arial" w:cs="Arial"/>
              </w:rPr>
            </w:pPr>
          </w:p>
        </w:tc>
        <w:tc>
          <w:tcPr>
            <w:tcW w:w="1843" w:type="dxa"/>
            <w:tcBorders>
              <w:top w:val="none" w:sz="0" w:space="0" w:color="auto"/>
              <w:left w:val="none" w:sz="0" w:space="0" w:color="auto"/>
              <w:bottom w:val="none" w:sz="0" w:space="0" w:color="auto"/>
              <w:right w:val="none" w:sz="0" w:space="0" w:color="auto"/>
            </w:tcBorders>
          </w:tcPr>
          <w:p w14:paraId="325085BC" w14:textId="2C62BC32" w:rsidR="00E6726E" w:rsidRPr="00287669" w:rsidRDefault="00B1750F" w:rsidP="00D84A4F">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Submitter</w:t>
            </w:r>
          </w:p>
        </w:tc>
        <w:tc>
          <w:tcPr>
            <w:tcW w:w="3402" w:type="dxa"/>
            <w:tcBorders>
              <w:top w:val="none" w:sz="0" w:space="0" w:color="auto"/>
              <w:left w:val="none" w:sz="0" w:space="0" w:color="auto"/>
              <w:bottom w:val="none" w:sz="0" w:space="0" w:color="auto"/>
              <w:right w:val="none" w:sz="0" w:space="0" w:color="auto"/>
            </w:tcBorders>
          </w:tcPr>
          <w:p w14:paraId="56274FB8" w14:textId="51362BD7" w:rsidR="00E6726E" w:rsidRPr="00287669" w:rsidRDefault="00E6726E" w:rsidP="00D84A4F">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6726E" w:rsidRPr="00287669" w14:paraId="210374AC" w14:textId="77777777" w:rsidTr="000E7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2EEDB2F" w14:textId="75645A67" w:rsidR="00E6726E" w:rsidRPr="00287669" w:rsidRDefault="00E6726E" w:rsidP="00D84A4F">
            <w:pPr>
              <w:ind w:left="113" w:hanging="113"/>
              <w:rPr>
                <w:rFonts w:ascii="Arial" w:hAnsi="Arial" w:cs="Arial"/>
                <w:b w:val="0"/>
              </w:rPr>
            </w:pPr>
            <w:r w:rsidRPr="00287669">
              <w:rPr>
                <w:rFonts w:ascii="Arial" w:hAnsi="Arial" w:cs="Arial"/>
                <w:b w:val="0"/>
              </w:rPr>
              <w:t xml:space="preserve">Harris, JL Nutrition-related claims on </w:t>
            </w:r>
            <w:r w:rsidR="00E02594" w:rsidRPr="00287669">
              <w:rPr>
                <w:rFonts w:ascii="Arial" w:hAnsi="Arial" w:cs="Arial"/>
                <w:b w:val="0"/>
              </w:rPr>
              <w:t>children’s</w:t>
            </w:r>
            <w:r w:rsidRPr="00287669">
              <w:rPr>
                <w:rFonts w:ascii="Arial" w:hAnsi="Arial" w:cs="Arial"/>
                <w:b w:val="0"/>
              </w:rPr>
              <w:t xml:space="preserve"> cereals: what do they mean to parents and do they influence willingness to buy?</w:t>
            </w:r>
          </w:p>
        </w:tc>
        <w:tc>
          <w:tcPr>
            <w:tcW w:w="1843" w:type="dxa"/>
            <w:tcBorders>
              <w:left w:val="none" w:sz="0" w:space="0" w:color="auto"/>
              <w:right w:val="none" w:sz="0" w:space="0" w:color="auto"/>
            </w:tcBorders>
          </w:tcPr>
          <w:p w14:paraId="705B4335" w14:textId="77777777" w:rsidR="00E6726E" w:rsidRPr="00287669" w:rsidRDefault="00E6726E" w:rsidP="00D84A4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Vic</w:t>
            </w:r>
          </w:p>
        </w:tc>
        <w:tc>
          <w:tcPr>
            <w:tcW w:w="3402" w:type="dxa"/>
            <w:tcBorders>
              <w:left w:val="none" w:sz="0" w:space="0" w:color="auto"/>
            </w:tcBorders>
          </w:tcPr>
          <w:p w14:paraId="782E3DBD" w14:textId="317388D0" w:rsidR="00E6726E" w:rsidRPr="00287669" w:rsidRDefault="00984A79" w:rsidP="00AB5B75">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 xml:space="preserve">Review Report, particularly </w:t>
            </w:r>
            <w:r w:rsidRPr="00287669">
              <w:rPr>
                <w:rFonts w:ascii="Arial" w:hAnsi="Arial" w:cs="Arial"/>
              </w:rPr>
              <w:t>section</w:t>
            </w:r>
            <w:r w:rsidR="00E6726E">
              <w:rPr>
                <w:rFonts w:ascii="Arial" w:hAnsi="Arial" w:cs="Arial"/>
              </w:rPr>
              <w:t xml:space="preserve"> 5.3. The Harris et al. 2011 article was included in the original nutrition content claims literature review from 2012.</w:t>
            </w:r>
          </w:p>
        </w:tc>
      </w:tr>
      <w:tr w:rsidR="00E6726E" w:rsidRPr="00287669" w14:paraId="241DE5E8" w14:textId="77777777" w:rsidTr="00AB5B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1C9FAB73" w14:textId="77777777" w:rsidR="00E6726E" w:rsidRPr="00287669" w:rsidRDefault="00E6726E" w:rsidP="00D84A4F">
            <w:pPr>
              <w:ind w:left="113" w:hanging="113"/>
              <w:rPr>
                <w:rFonts w:ascii="Arial" w:hAnsi="Arial" w:cs="Arial"/>
                <w:b w:val="0"/>
              </w:rPr>
            </w:pPr>
            <w:r w:rsidRPr="00287669">
              <w:rPr>
                <w:rFonts w:ascii="Arial" w:hAnsi="Arial" w:cs="Arial"/>
                <w:b w:val="0"/>
              </w:rPr>
              <w:t xml:space="preserve">Sutterlin, B and Seigrist M, Simply adding the word ‘fruit makes sugar healthier: The misleading effect of symbolic information on the perceived healthiness of food. </w:t>
            </w:r>
          </w:p>
        </w:tc>
        <w:tc>
          <w:tcPr>
            <w:tcW w:w="1843" w:type="dxa"/>
            <w:tcBorders>
              <w:left w:val="none" w:sz="0" w:space="0" w:color="auto"/>
              <w:right w:val="none" w:sz="0" w:space="0" w:color="auto"/>
            </w:tcBorders>
          </w:tcPr>
          <w:p w14:paraId="348120C3" w14:textId="77777777" w:rsidR="00E6726E" w:rsidRPr="00287669" w:rsidRDefault="00E6726E" w:rsidP="00D84A4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287669">
              <w:rPr>
                <w:rFonts w:ascii="Arial" w:hAnsi="Arial" w:cs="Arial"/>
              </w:rPr>
              <w:t>Tas, WA</w:t>
            </w:r>
          </w:p>
        </w:tc>
        <w:tc>
          <w:tcPr>
            <w:tcW w:w="3402" w:type="dxa"/>
            <w:tcBorders>
              <w:left w:val="none" w:sz="0" w:space="0" w:color="auto"/>
            </w:tcBorders>
          </w:tcPr>
          <w:p w14:paraId="58D2A557" w14:textId="613ADA04" w:rsidR="00E6726E" w:rsidRPr="00287669" w:rsidRDefault="00984A79" w:rsidP="00B1750F">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Noted. </w:t>
            </w:r>
            <w:r w:rsidRPr="00287669">
              <w:rPr>
                <w:rFonts w:ascii="Arial" w:hAnsi="Arial" w:cs="Arial"/>
              </w:rPr>
              <w:t xml:space="preserve">See </w:t>
            </w:r>
            <w:r>
              <w:rPr>
                <w:rFonts w:ascii="Arial" w:hAnsi="Arial" w:cs="Arial"/>
              </w:rPr>
              <w:t>Review Report and</w:t>
            </w:r>
            <w:r w:rsidR="009D0F1E">
              <w:rPr>
                <w:rFonts w:ascii="Arial" w:hAnsi="Arial" w:cs="Arial"/>
              </w:rPr>
              <w:t xml:space="preserve"> </w:t>
            </w:r>
            <w:r w:rsidR="00E6726E">
              <w:rPr>
                <w:rFonts w:ascii="Arial" w:hAnsi="Arial" w:cs="Arial"/>
              </w:rPr>
              <w:t>SD4. The article has been included in the update of the nutrition content claims literature review.</w:t>
            </w:r>
          </w:p>
        </w:tc>
      </w:tr>
      <w:tr w:rsidR="00E6726E" w:rsidRPr="00287669" w14:paraId="1CCCA2BF" w14:textId="77777777" w:rsidTr="006673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14:paraId="2A09ACF4" w14:textId="77777777" w:rsidR="00E6726E" w:rsidRPr="00287669" w:rsidRDefault="00E6726E" w:rsidP="00D84A4F">
            <w:pPr>
              <w:ind w:left="113" w:hanging="113"/>
              <w:rPr>
                <w:rFonts w:ascii="Arial" w:hAnsi="Arial" w:cs="Arial"/>
                <w:b w:val="0"/>
              </w:rPr>
            </w:pPr>
            <w:r w:rsidRPr="00287669">
              <w:rPr>
                <w:rFonts w:ascii="Arial" w:hAnsi="Arial" w:cs="Arial"/>
                <w:b w:val="0"/>
              </w:rPr>
              <w:lastRenderedPageBreak/>
              <w:t xml:space="preserve">Faulkner, G et al, Perceived ‘healthiness’ of foods can influence consumers estimations of energy density and appropriate portion size. </w:t>
            </w:r>
          </w:p>
        </w:tc>
        <w:tc>
          <w:tcPr>
            <w:tcW w:w="1843" w:type="dxa"/>
            <w:tcBorders>
              <w:left w:val="none" w:sz="0" w:space="0" w:color="auto"/>
              <w:right w:val="none" w:sz="0" w:space="0" w:color="auto"/>
            </w:tcBorders>
          </w:tcPr>
          <w:p w14:paraId="503CE4E8" w14:textId="77777777" w:rsidR="00E6726E" w:rsidRPr="00287669" w:rsidRDefault="00E6726E" w:rsidP="00D84A4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287669">
              <w:rPr>
                <w:rFonts w:ascii="Arial" w:hAnsi="Arial" w:cs="Arial"/>
              </w:rPr>
              <w:t>WA</w:t>
            </w:r>
          </w:p>
        </w:tc>
        <w:tc>
          <w:tcPr>
            <w:tcW w:w="3402" w:type="dxa"/>
            <w:tcBorders>
              <w:left w:val="none" w:sz="0" w:space="0" w:color="auto"/>
            </w:tcBorders>
          </w:tcPr>
          <w:p w14:paraId="4B267112" w14:textId="03F4CC30" w:rsidR="00E6726E" w:rsidRPr="00287669" w:rsidRDefault="009D0F1E" w:rsidP="00B1750F">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Noted. </w:t>
            </w:r>
            <w:r w:rsidR="00984A79" w:rsidRPr="00287669">
              <w:rPr>
                <w:rFonts w:ascii="Arial" w:hAnsi="Arial" w:cs="Arial"/>
              </w:rPr>
              <w:t xml:space="preserve">See </w:t>
            </w:r>
            <w:r w:rsidR="00984A79">
              <w:rPr>
                <w:rFonts w:ascii="Arial" w:hAnsi="Arial" w:cs="Arial"/>
              </w:rPr>
              <w:t>Review Report and</w:t>
            </w:r>
            <w:r>
              <w:rPr>
                <w:rFonts w:ascii="Arial" w:hAnsi="Arial" w:cs="Arial"/>
              </w:rPr>
              <w:t xml:space="preserve"> </w:t>
            </w:r>
            <w:r w:rsidR="00E6726E">
              <w:rPr>
                <w:rFonts w:ascii="Arial" w:hAnsi="Arial" w:cs="Arial"/>
              </w:rPr>
              <w:t>SD4. The article did not meet the inclusion criteria for the update of the nutrition content claims literature review.</w:t>
            </w:r>
          </w:p>
        </w:tc>
      </w:tr>
    </w:tbl>
    <w:p w14:paraId="519046F5" w14:textId="7F6A0D5B" w:rsidR="00E6726E" w:rsidRDefault="00E6726E" w:rsidP="00E96D81">
      <w:pPr>
        <w:rPr>
          <w:rFonts w:cs="Arial"/>
          <w:u w:val="single"/>
        </w:rPr>
      </w:pPr>
    </w:p>
    <w:p w14:paraId="10FAC526" w14:textId="39ACCCD9" w:rsidR="00E6726E" w:rsidRPr="00E6726E" w:rsidRDefault="00E6726E" w:rsidP="00E96D81">
      <w:pPr>
        <w:rPr>
          <w:rFonts w:cs="Arial"/>
        </w:rPr>
      </w:pPr>
      <w:r w:rsidRPr="00E6726E">
        <w:rPr>
          <w:rFonts w:cs="Arial"/>
        </w:rPr>
        <w:t xml:space="preserve">The </w:t>
      </w:r>
      <w:r>
        <w:rPr>
          <w:rFonts w:cs="Arial"/>
        </w:rPr>
        <w:t xml:space="preserve">following tables </w:t>
      </w:r>
      <w:r w:rsidR="00B1750F">
        <w:rPr>
          <w:rFonts w:cs="Arial"/>
        </w:rPr>
        <w:t>document</w:t>
      </w:r>
      <w:r>
        <w:rPr>
          <w:rFonts w:cs="Arial"/>
        </w:rPr>
        <w:t xml:space="preserve"> issues that were raised in </w:t>
      </w:r>
      <w:r w:rsidR="00B1750F">
        <w:rPr>
          <w:rFonts w:cs="Arial"/>
        </w:rPr>
        <w:t>during 2016 public</w:t>
      </w:r>
      <w:r>
        <w:rPr>
          <w:rFonts w:cs="Arial"/>
        </w:rPr>
        <w:t xml:space="preserve"> consultation that are outside the scope of the </w:t>
      </w:r>
      <w:r w:rsidR="00E02594">
        <w:rPr>
          <w:rFonts w:cs="Arial"/>
        </w:rPr>
        <w:t>r</w:t>
      </w:r>
      <w:r>
        <w:rPr>
          <w:rFonts w:cs="Arial"/>
        </w:rPr>
        <w:t>eview</w:t>
      </w:r>
      <w:r w:rsidR="00E02594">
        <w:rPr>
          <w:rFonts w:cs="Arial"/>
        </w:rPr>
        <w:t xml:space="preserve">, and as such, </w:t>
      </w:r>
      <w:r>
        <w:rPr>
          <w:rFonts w:cs="Arial"/>
        </w:rPr>
        <w:t xml:space="preserve">FSANZ has not provided a response. </w:t>
      </w:r>
    </w:p>
    <w:p w14:paraId="3ED3E9B9" w14:textId="77777777" w:rsidR="00E6726E" w:rsidRPr="00287669" w:rsidRDefault="00E6726E" w:rsidP="00E96D81">
      <w:pPr>
        <w:rPr>
          <w:rFonts w:cs="Arial"/>
          <w:u w:val="single"/>
        </w:rPr>
      </w:pPr>
    </w:p>
    <w:tbl>
      <w:tblPr>
        <w:tblStyle w:val="MediumShading1-Accent3"/>
        <w:tblW w:w="9072" w:type="dxa"/>
        <w:tblBorders>
          <w:top w:val="single" w:sz="4" w:space="0" w:color="B3CC82" w:themeColor="accent3" w:themeTint="BF"/>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7054"/>
        <w:gridCol w:w="2018"/>
      </w:tblGrid>
      <w:tr w:rsidR="00B1750F" w:rsidRPr="00C04788" w14:paraId="5F1BB259" w14:textId="77777777" w:rsidTr="00B175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4" w:type="dxa"/>
          </w:tcPr>
          <w:p w14:paraId="4EAA9728" w14:textId="77777777" w:rsidR="00B1750F" w:rsidRPr="00C04788" w:rsidRDefault="00B1750F" w:rsidP="00D84A4F">
            <w:pPr>
              <w:ind w:left="113" w:hanging="113"/>
              <w:rPr>
                <w:rFonts w:ascii="Arial" w:hAnsi="Arial" w:cs="Arial"/>
              </w:rPr>
            </w:pPr>
            <w:r w:rsidRPr="00C04788">
              <w:rPr>
                <w:rFonts w:ascii="Arial" w:hAnsi="Arial" w:cs="Arial"/>
              </w:rPr>
              <w:t>Out of scope: Mandatory fortification</w:t>
            </w:r>
          </w:p>
          <w:p w14:paraId="5559E6C9" w14:textId="77777777" w:rsidR="00B1750F" w:rsidRPr="00C04788" w:rsidRDefault="00B1750F" w:rsidP="00D84A4F">
            <w:pPr>
              <w:ind w:left="113" w:hanging="113"/>
              <w:rPr>
                <w:rFonts w:ascii="Arial" w:hAnsi="Arial" w:cs="Arial"/>
                <w:b w:val="0"/>
                <w:bCs w:val="0"/>
              </w:rPr>
            </w:pPr>
          </w:p>
        </w:tc>
        <w:tc>
          <w:tcPr>
            <w:tcW w:w="2018" w:type="dxa"/>
          </w:tcPr>
          <w:p w14:paraId="3C82C8EA" w14:textId="3603BD96" w:rsidR="00B1750F" w:rsidRPr="00C04788" w:rsidRDefault="00B1750F" w:rsidP="00D84A4F">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C04788">
              <w:rPr>
                <w:rFonts w:ascii="Arial" w:hAnsi="Arial" w:cs="Arial"/>
              </w:rPr>
              <w:t>Submitter</w:t>
            </w:r>
          </w:p>
        </w:tc>
      </w:tr>
      <w:tr w:rsidR="00E6726E" w:rsidRPr="0058408C" w14:paraId="32A29DD2"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8" w:space="0" w:color="B3CC82" w:themeColor="accent3" w:themeTint="BF"/>
            </w:tcBorders>
          </w:tcPr>
          <w:p w14:paraId="4495F958" w14:textId="77777777" w:rsidR="00E6726E" w:rsidRPr="0058408C" w:rsidRDefault="00E6726E" w:rsidP="000C7A00">
            <w:pPr>
              <w:ind w:left="113" w:hanging="113"/>
              <w:rPr>
                <w:rFonts w:ascii="Arial" w:hAnsi="Arial" w:cs="Arial"/>
                <w:b w:val="0"/>
              </w:rPr>
            </w:pPr>
            <w:r w:rsidRPr="0058408C">
              <w:rPr>
                <w:rFonts w:ascii="Arial" w:hAnsi="Arial" w:cs="Arial"/>
                <w:b w:val="0"/>
              </w:rPr>
              <w:t xml:space="preserve">If this Application was motivated by public health concerns, and aimed to address this public health concern then mandatory fortification principles should have been applied, rather than leave the intervention to the discretion of the manufacturer.  </w:t>
            </w:r>
          </w:p>
        </w:tc>
        <w:tc>
          <w:tcPr>
            <w:tcW w:w="2018" w:type="dxa"/>
            <w:tcBorders>
              <w:left w:val="single" w:sz="8" w:space="0" w:color="B3CC82" w:themeColor="accent3" w:themeTint="BF"/>
              <w:right w:val="single" w:sz="8" w:space="0" w:color="B3CC82" w:themeColor="accent3" w:themeTint="BF"/>
            </w:tcBorders>
          </w:tcPr>
          <w:p w14:paraId="488B743E" w14:textId="77777777" w:rsidR="00E6726E" w:rsidRPr="0058408C" w:rsidRDefault="00E672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Tasmania, CCA, Deakin University</w:t>
            </w:r>
          </w:p>
        </w:tc>
      </w:tr>
      <w:tr w:rsidR="00E6726E" w:rsidRPr="0058408C" w14:paraId="2397C4C2" w14:textId="77777777" w:rsidTr="009D0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8" w:space="0" w:color="B3CC82" w:themeColor="accent3" w:themeTint="BF"/>
            </w:tcBorders>
          </w:tcPr>
          <w:p w14:paraId="238D410E" w14:textId="77777777" w:rsidR="00E6726E" w:rsidRPr="0058408C" w:rsidRDefault="00E6726E" w:rsidP="00AD2C01">
            <w:pPr>
              <w:ind w:left="113" w:hanging="113"/>
              <w:rPr>
                <w:rFonts w:ascii="Arial" w:hAnsi="Arial" w:cs="Arial"/>
                <w:b w:val="0"/>
              </w:rPr>
            </w:pPr>
            <w:r w:rsidRPr="0058408C">
              <w:rPr>
                <w:rFonts w:ascii="Arial" w:hAnsi="Arial" w:cs="Arial"/>
                <w:b w:val="0"/>
              </w:rPr>
              <w:t>If future mandatory fortification of vitamin D is warranted this Application may complicate future proposal. Mandatory fortification of milk would be a more strategic and effective way to manage vitamin D deficiency through fortification</w:t>
            </w:r>
          </w:p>
        </w:tc>
        <w:tc>
          <w:tcPr>
            <w:tcW w:w="2018" w:type="dxa"/>
            <w:tcBorders>
              <w:left w:val="single" w:sz="8" w:space="0" w:color="B3CC82" w:themeColor="accent3" w:themeTint="BF"/>
              <w:right w:val="single" w:sz="8" w:space="0" w:color="B3CC82" w:themeColor="accent3" w:themeTint="BF"/>
            </w:tcBorders>
          </w:tcPr>
          <w:p w14:paraId="7D057FAA" w14:textId="77777777" w:rsidR="00E6726E" w:rsidRPr="0058408C" w:rsidRDefault="00E672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Tasmania</w:t>
            </w:r>
          </w:p>
        </w:tc>
      </w:tr>
      <w:tr w:rsidR="00E6726E" w:rsidRPr="0058408C" w14:paraId="3A799C3E"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8" w:space="0" w:color="B3CC82" w:themeColor="accent3" w:themeTint="BF"/>
            </w:tcBorders>
          </w:tcPr>
          <w:p w14:paraId="1064171A" w14:textId="77777777" w:rsidR="00E6726E" w:rsidRPr="0058408C" w:rsidRDefault="00E6726E" w:rsidP="00AD2C01">
            <w:pPr>
              <w:ind w:left="113" w:hanging="113"/>
              <w:rPr>
                <w:rFonts w:ascii="Arial" w:hAnsi="Arial" w:cs="Arial"/>
                <w:b w:val="0"/>
              </w:rPr>
            </w:pPr>
            <w:r w:rsidRPr="0058408C">
              <w:rPr>
                <w:rFonts w:ascii="Arial" w:hAnsi="Arial" w:cs="Arial"/>
                <w:b w:val="0"/>
              </w:rPr>
              <w:t>Vitamin D (insufficiency) prevalence in some population groups is not best dealt with by voluntary fortification of a food that is not the most appropriate vehicle and is unlikely to be consumed by those who need it most.</w:t>
            </w:r>
          </w:p>
        </w:tc>
        <w:tc>
          <w:tcPr>
            <w:tcW w:w="2018" w:type="dxa"/>
            <w:tcBorders>
              <w:left w:val="single" w:sz="8" w:space="0" w:color="B3CC82" w:themeColor="accent3" w:themeTint="BF"/>
              <w:right w:val="single" w:sz="8" w:space="0" w:color="B3CC82" w:themeColor="accent3" w:themeTint="BF"/>
            </w:tcBorders>
          </w:tcPr>
          <w:p w14:paraId="6AD70501" w14:textId="77777777" w:rsidR="00E6726E" w:rsidRPr="0058408C" w:rsidRDefault="00E672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PHAA</w:t>
            </w:r>
          </w:p>
        </w:tc>
      </w:tr>
      <w:tr w:rsidR="00E6726E" w:rsidRPr="0058408C" w14:paraId="2917BD83" w14:textId="77777777" w:rsidTr="009D0F1E">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8" w:space="0" w:color="B3CC82" w:themeColor="accent3" w:themeTint="BF"/>
            </w:tcBorders>
          </w:tcPr>
          <w:p w14:paraId="666BCD70" w14:textId="0FBBF15E" w:rsidR="00E6726E" w:rsidRPr="0058408C" w:rsidRDefault="00E6726E" w:rsidP="00AD2C01">
            <w:pPr>
              <w:ind w:left="113" w:hanging="113"/>
              <w:rPr>
                <w:rFonts w:ascii="Arial" w:hAnsi="Arial" w:cs="Arial"/>
                <w:b w:val="0"/>
              </w:rPr>
            </w:pPr>
            <w:r w:rsidRPr="0058408C">
              <w:rPr>
                <w:rFonts w:ascii="Arial" w:hAnsi="Arial" w:cs="Arial"/>
                <w:b w:val="0"/>
              </w:rPr>
              <w:t xml:space="preserve">Fortification should be among a suite of potential strategies considered as a way of addressing the specific nutrient deficiency, not the only strategy for addressing the deficiency. </w:t>
            </w:r>
          </w:p>
        </w:tc>
        <w:tc>
          <w:tcPr>
            <w:tcW w:w="2018" w:type="dxa"/>
            <w:tcBorders>
              <w:left w:val="single" w:sz="8" w:space="0" w:color="B3CC82" w:themeColor="accent3" w:themeTint="BF"/>
              <w:right w:val="single" w:sz="8" w:space="0" w:color="B3CC82" w:themeColor="accent3" w:themeTint="BF"/>
            </w:tcBorders>
          </w:tcPr>
          <w:p w14:paraId="50B53680" w14:textId="77777777" w:rsidR="00E6726E" w:rsidRPr="0058408C" w:rsidRDefault="00E672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CCA</w:t>
            </w:r>
          </w:p>
        </w:tc>
      </w:tr>
    </w:tbl>
    <w:p w14:paraId="0ECE063C" w14:textId="77777777" w:rsidR="000C7A00" w:rsidRPr="00287669" w:rsidRDefault="000C7A00" w:rsidP="00E96D81">
      <w:pPr>
        <w:rPr>
          <w:rFonts w:cs="Arial"/>
          <w:u w:val="single"/>
        </w:rPr>
      </w:pPr>
    </w:p>
    <w:tbl>
      <w:tblPr>
        <w:tblStyle w:val="MediumShading1-Accent3"/>
        <w:tblW w:w="9072" w:type="dxa"/>
        <w:tblBorders>
          <w:left w:val="single" w:sz="4" w:space="0" w:color="B3CC82" w:themeColor="accent3" w:themeTint="BF"/>
          <w:bottom w:val="single" w:sz="4" w:space="0" w:color="B3CC82" w:themeColor="accent3" w:themeTint="BF"/>
          <w:right w:val="single" w:sz="4" w:space="0" w:color="B3CC82" w:themeColor="accent3" w:themeTint="BF"/>
          <w:insideH w:val="single" w:sz="4" w:space="0" w:color="B3CC82" w:themeColor="accent3" w:themeTint="BF"/>
          <w:insideV w:val="single" w:sz="4" w:space="0" w:color="B3CC82" w:themeColor="accent3" w:themeTint="BF"/>
        </w:tblBorders>
        <w:tblLook w:val="04A0" w:firstRow="1" w:lastRow="0" w:firstColumn="1" w:lastColumn="0" w:noHBand="0" w:noVBand="1"/>
      </w:tblPr>
      <w:tblGrid>
        <w:gridCol w:w="7054"/>
        <w:gridCol w:w="2018"/>
      </w:tblGrid>
      <w:tr w:rsidR="00E6726E" w:rsidRPr="0058408C" w14:paraId="4CD544CC" w14:textId="77777777" w:rsidTr="009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tcPr>
          <w:p w14:paraId="4D52B401" w14:textId="5D76F3B0" w:rsidR="000D669D" w:rsidRPr="00C04788" w:rsidRDefault="00E6726E" w:rsidP="00AD2C01">
            <w:pPr>
              <w:ind w:left="113" w:hanging="113"/>
              <w:rPr>
                <w:rFonts w:ascii="Arial" w:hAnsi="Arial" w:cs="Arial"/>
              </w:rPr>
            </w:pPr>
            <w:r w:rsidRPr="00C04788">
              <w:rPr>
                <w:rFonts w:ascii="Arial" w:hAnsi="Arial" w:cs="Arial"/>
              </w:rPr>
              <w:t xml:space="preserve">Out of </w:t>
            </w:r>
            <w:r w:rsidR="000D669D" w:rsidRPr="00C04788">
              <w:rPr>
                <w:rFonts w:ascii="Arial" w:hAnsi="Arial" w:cs="Arial"/>
              </w:rPr>
              <w:t>s</w:t>
            </w:r>
            <w:r w:rsidRPr="00C04788">
              <w:rPr>
                <w:rFonts w:ascii="Arial" w:hAnsi="Arial" w:cs="Arial"/>
              </w:rPr>
              <w:t>cope: Comment on the process</w:t>
            </w:r>
          </w:p>
          <w:p w14:paraId="10D1F5C1" w14:textId="78D06CAB" w:rsidR="00E6726E" w:rsidRPr="00C04788" w:rsidRDefault="00E6726E" w:rsidP="00AD2C01">
            <w:pPr>
              <w:ind w:left="113" w:hanging="113"/>
              <w:rPr>
                <w:rFonts w:ascii="Arial" w:hAnsi="Arial" w:cs="Arial"/>
              </w:rPr>
            </w:pPr>
          </w:p>
        </w:tc>
        <w:tc>
          <w:tcPr>
            <w:tcW w:w="2018" w:type="dxa"/>
            <w:tcBorders>
              <w:top w:val="none" w:sz="0" w:space="0" w:color="auto"/>
              <w:left w:val="none" w:sz="0" w:space="0" w:color="auto"/>
              <w:bottom w:val="none" w:sz="0" w:space="0" w:color="auto"/>
              <w:right w:val="none" w:sz="0" w:space="0" w:color="auto"/>
            </w:tcBorders>
          </w:tcPr>
          <w:p w14:paraId="61CDAB4D" w14:textId="702ECE3B" w:rsidR="00E6726E" w:rsidRPr="00B1750F"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rPr>
            </w:pPr>
            <w:r w:rsidRPr="00B1750F">
              <w:rPr>
                <w:rFonts w:ascii="Arial" w:hAnsi="Arial" w:cs="Arial"/>
              </w:rPr>
              <w:t>Submitter</w:t>
            </w:r>
          </w:p>
        </w:tc>
      </w:tr>
      <w:tr w:rsidR="00E6726E" w:rsidRPr="0058408C" w14:paraId="766B4D4D"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1785F25F" w14:textId="77777777" w:rsidR="00E6726E" w:rsidRPr="0058408C" w:rsidRDefault="00E6726E" w:rsidP="00AD2C01">
            <w:pPr>
              <w:ind w:left="113" w:hanging="113"/>
              <w:rPr>
                <w:rFonts w:ascii="Arial" w:hAnsi="Arial" w:cs="Arial"/>
                <w:b w:val="0"/>
              </w:rPr>
            </w:pPr>
            <w:r w:rsidRPr="0058408C">
              <w:rPr>
                <w:rFonts w:ascii="Arial" w:hAnsi="Arial" w:cs="Arial"/>
                <w:b w:val="0"/>
              </w:rPr>
              <w:t>This regulatory change should be reassessed by OBPR.</w:t>
            </w:r>
          </w:p>
        </w:tc>
        <w:tc>
          <w:tcPr>
            <w:tcW w:w="2018" w:type="dxa"/>
            <w:tcBorders>
              <w:left w:val="none" w:sz="0" w:space="0" w:color="auto"/>
            </w:tcBorders>
          </w:tcPr>
          <w:p w14:paraId="08AFEE99" w14:textId="77777777" w:rsidR="00E6726E" w:rsidRPr="0058408C" w:rsidRDefault="00E672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NZFGC</w:t>
            </w:r>
          </w:p>
        </w:tc>
      </w:tr>
      <w:tr w:rsidR="00E6726E" w:rsidRPr="0058408C" w14:paraId="79F8E403" w14:textId="77777777" w:rsidTr="009D0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0D816BBA" w14:textId="7A1ECE7C" w:rsidR="00E6726E" w:rsidRPr="0058408C" w:rsidRDefault="00E6726E" w:rsidP="00AD2C01">
            <w:pPr>
              <w:ind w:left="113" w:hanging="113"/>
              <w:rPr>
                <w:rFonts w:ascii="Arial" w:hAnsi="Arial" w:cs="Arial"/>
                <w:b w:val="0"/>
              </w:rPr>
            </w:pPr>
            <w:r w:rsidRPr="0058408C">
              <w:rPr>
                <w:rFonts w:ascii="Arial" w:hAnsi="Arial" w:cs="Arial"/>
                <w:b w:val="0"/>
              </w:rPr>
              <w:t>Concerned at the potential perversion of the evidence-based standards setting system that can be amended at will by Ministers without consultation. Appreciate that this is beyond the scope of FSANZ to address but it is an important precursor to comments</w:t>
            </w:r>
          </w:p>
        </w:tc>
        <w:tc>
          <w:tcPr>
            <w:tcW w:w="2018" w:type="dxa"/>
            <w:tcBorders>
              <w:left w:val="none" w:sz="0" w:space="0" w:color="auto"/>
            </w:tcBorders>
          </w:tcPr>
          <w:p w14:paraId="390E6F80" w14:textId="77777777" w:rsidR="00E6726E" w:rsidRPr="0058408C" w:rsidRDefault="00E672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NZFGC</w:t>
            </w:r>
          </w:p>
        </w:tc>
      </w:tr>
      <w:tr w:rsidR="00E6726E" w:rsidRPr="0058408C" w14:paraId="01296C95"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5C502F04" w14:textId="77777777" w:rsidR="00E6726E" w:rsidRPr="0058408C" w:rsidRDefault="00E6726E" w:rsidP="00AD2C01">
            <w:pPr>
              <w:ind w:left="113" w:hanging="113"/>
              <w:rPr>
                <w:rFonts w:ascii="Arial" w:hAnsi="Arial" w:cs="Arial"/>
                <w:b w:val="0"/>
              </w:rPr>
            </w:pPr>
            <w:r w:rsidRPr="0058408C">
              <w:rPr>
                <w:rFonts w:ascii="Arial" w:hAnsi="Arial" w:cs="Arial"/>
                <w:b w:val="0"/>
              </w:rPr>
              <w:t xml:space="preserve">Considers that the clarification represents a significant extension and revision of current policy and regulatory practice, and is concerned that such a policy variation however described was developed without due process. </w:t>
            </w:r>
          </w:p>
          <w:p w14:paraId="0B2883E6" w14:textId="77777777" w:rsidR="00E6726E" w:rsidRPr="0058408C" w:rsidRDefault="00E6726E" w:rsidP="00AD2C01">
            <w:pPr>
              <w:ind w:left="113" w:hanging="113"/>
              <w:rPr>
                <w:rFonts w:ascii="Arial" w:hAnsi="Arial" w:cs="Arial"/>
                <w:b w:val="0"/>
              </w:rPr>
            </w:pPr>
            <w:r w:rsidRPr="0058408C">
              <w:rPr>
                <w:rFonts w:ascii="Arial" w:hAnsi="Arial" w:cs="Arial"/>
                <w:b w:val="0"/>
              </w:rPr>
              <w:t xml:space="preserve">Should the Council wish to change fortification policy, it must do so in accordance with the COAG policy development criteria including a full assessment of the costs and benefits, and a full analysis of regulatory and non-regulatory options. This process has not taken place in relation to the announced ‘clarification’ and its absence means that the clarification may not have taken in to consideration possible adverse impacts or perverse outcomes that might otherwise have come to light. </w:t>
            </w:r>
          </w:p>
        </w:tc>
        <w:tc>
          <w:tcPr>
            <w:tcW w:w="2018" w:type="dxa"/>
            <w:tcBorders>
              <w:left w:val="none" w:sz="0" w:space="0" w:color="auto"/>
            </w:tcBorders>
          </w:tcPr>
          <w:p w14:paraId="2C58C10F" w14:textId="77777777" w:rsidR="00E6726E" w:rsidRPr="0058408C" w:rsidRDefault="00E672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AFGC</w:t>
            </w:r>
          </w:p>
        </w:tc>
      </w:tr>
      <w:tr w:rsidR="00E6726E" w:rsidRPr="0058408C" w14:paraId="0DF7F535" w14:textId="77777777" w:rsidTr="009D0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2D37331F" w14:textId="77777777" w:rsidR="00E6726E" w:rsidRPr="0058408C" w:rsidRDefault="00E6726E" w:rsidP="00AD2C01">
            <w:pPr>
              <w:ind w:left="113" w:hanging="113"/>
              <w:rPr>
                <w:rFonts w:ascii="Arial" w:hAnsi="Arial" w:cs="Arial"/>
                <w:b w:val="0"/>
              </w:rPr>
            </w:pPr>
            <w:r w:rsidRPr="0058408C">
              <w:rPr>
                <w:rFonts w:ascii="Arial" w:hAnsi="Arial" w:cs="Arial"/>
                <w:b w:val="0"/>
              </w:rPr>
              <w:t>Food modelling systems are designed to determine dietary patterns for health, foods limited to meet guidelines for weight do not automatically become ‘discretionary’ food items</w:t>
            </w:r>
          </w:p>
        </w:tc>
        <w:tc>
          <w:tcPr>
            <w:tcW w:w="2018" w:type="dxa"/>
            <w:tcBorders>
              <w:left w:val="none" w:sz="0" w:space="0" w:color="auto"/>
            </w:tcBorders>
          </w:tcPr>
          <w:p w14:paraId="39B0FF6F" w14:textId="77777777" w:rsidR="00E6726E" w:rsidRPr="0058408C" w:rsidRDefault="00E6726E"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Kellogg</w:t>
            </w:r>
          </w:p>
        </w:tc>
      </w:tr>
      <w:tr w:rsidR="00E6726E" w:rsidRPr="0058408C" w14:paraId="28FE7CDD" w14:textId="77777777" w:rsidTr="009D0F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7C86B636" w14:textId="77777777" w:rsidR="00E6726E" w:rsidRPr="0058408C" w:rsidRDefault="00E6726E" w:rsidP="00AD2C01">
            <w:pPr>
              <w:ind w:left="113" w:hanging="113"/>
              <w:rPr>
                <w:rFonts w:ascii="Arial" w:hAnsi="Arial" w:cs="Arial"/>
                <w:b w:val="0"/>
              </w:rPr>
            </w:pPr>
            <w:r w:rsidRPr="0058408C">
              <w:rPr>
                <w:rFonts w:ascii="Arial" w:hAnsi="Arial" w:cs="Arial"/>
                <w:b w:val="0"/>
              </w:rPr>
              <w:t xml:space="preserve">The discretionary sugar targets defined in the AHS study based on the dietary modelling from the AGHE have been taken out of the context under which they were derived.  </w:t>
            </w:r>
          </w:p>
        </w:tc>
        <w:tc>
          <w:tcPr>
            <w:tcW w:w="2018" w:type="dxa"/>
            <w:tcBorders>
              <w:left w:val="none" w:sz="0" w:space="0" w:color="auto"/>
            </w:tcBorders>
          </w:tcPr>
          <w:p w14:paraId="57092C27" w14:textId="77777777" w:rsidR="00E6726E" w:rsidRPr="0058408C" w:rsidRDefault="00E6726E"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Kellogg</w:t>
            </w:r>
          </w:p>
        </w:tc>
      </w:tr>
    </w:tbl>
    <w:p w14:paraId="4608EE8B" w14:textId="77777777" w:rsidR="00112873" w:rsidRPr="00287669" w:rsidRDefault="00112873" w:rsidP="00E96D81">
      <w:pPr>
        <w:rPr>
          <w:rFonts w:cs="Arial"/>
          <w:u w:val="single"/>
        </w:rPr>
      </w:pPr>
    </w:p>
    <w:p w14:paraId="5052FED8" w14:textId="77777777" w:rsidR="00667341" w:rsidRDefault="00667341">
      <w:r>
        <w:rPr>
          <w:b/>
          <w:bCs/>
        </w:rPr>
        <w:br w:type="page"/>
      </w:r>
    </w:p>
    <w:tbl>
      <w:tblPr>
        <w:tblStyle w:val="MediumShading1-Accent3"/>
        <w:tblW w:w="9072" w:type="dxa"/>
        <w:tblBorders>
          <w:insideV w:val="single" w:sz="8" w:space="0" w:color="B3CC82" w:themeColor="accent3" w:themeTint="BF"/>
        </w:tblBorders>
        <w:tblLook w:val="04A0" w:firstRow="1" w:lastRow="0" w:firstColumn="1" w:lastColumn="0" w:noHBand="0" w:noVBand="1"/>
      </w:tblPr>
      <w:tblGrid>
        <w:gridCol w:w="7054"/>
        <w:gridCol w:w="2018"/>
      </w:tblGrid>
      <w:tr w:rsidR="0009092C" w:rsidRPr="0058408C" w14:paraId="1F9D497D" w14:textId="77777777" w:rsidTr="009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tcPr>
          <w:p w14:paraId="75F00B9C" w14:textId="7320E736" w:rsidR="0009092C" w:rsidRPr="00B1750F" w:rsidRDefault="0009092C" w:rsidP="00AD2C01">
            <w:pPr>
              <w:ind w:left="113" w:hanging="113"/>
              <w:rPr>
                <w:rFonts w:ascii="Arial" w:hAnsi="Arial" w:cs="Arial"/>
              </w:rPr>
            </w:pPr>
            <w:r w:rsidRPr="00B1750F">
              <w:rPr>
                <w:rFonts w:ascii="Arial" w:hAnsi="Arial" w:cs="Arial"/>
              </w:rPr>
              <w:lastRenderedPageBreak/>
              <w:t xml:space="preserve">Out of </w:t>
            </w:r>
            <w:r w:rsidR="00D84A4F" w:rsidRPr="00B1750F">
              <w:rPr>
                <w:rFonts w:ascii="Arial" w:hAnsi="Arial" w:cs="Arial"/>
              </w:rPr>
              <w:t>s</w:t>
            </w:r>
            <w:r w:rsidRPr="00B1750F">
              <w:rPr>
                <w:rFonts w:ascii="Arial" w:hAnsi="Arial" w:cs="Arial"/>
              </w:rPr>
              <w:t xml:space="preserve">cope: extension beyond this Application </w:t>
            </w:r>
          </w:p>
          <w:p w14:paraId="34FBB4E6" w14:textId="77777777" w:rsidR="000D669D" w:rsidRPr="009E06E3" w:rsidRDefault="000D669D" w:rsidP="00AD2C01">
            <w:pPr>
              <w:ind w:left="113" w:hanging="113"/>
              <w:rPr>
                <w:rFonts w:ascii="Arial" w:hAnsi="Arial"/>
              </w:rPr>
            </w:pPr>
          </w:p>
        </w:tc>
        <w:tc>
          <w:tcPr>
            <w:tcW w:w="2018" w:type="dxa"/>
            <w:tcBorders>
              <w:top w:val="none" w:sz="0" w:space="0" w:color="auto"/>
              <w:left w:val="none" w:sz="0" w:space="0" w:color="auto"/>
              <w:bottom w:val="none" w:sz="0" w:space="0" w:color="auto"/>
              <w:right w:val="none" w:sz="0" w:space="0" w:color="auto"/>
            </w:tcBorders>
          </w:tcPr>
          <w:p w14:paraId="37579C4B" w14:textId="50FC33DB" w:rsidR="0009092C" w:rsidRPr="00B1750F" w:rsidRDefault="00B1750F" w:rsidP="00AD2C01">
            <w:pPr>
              <w:ind w:left="113" w:hanging="113"/>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1750F">
              <w:rPr>
                <w:rFonts w:ascii="Arial" w:hAnsi="Arial" w:cs="Arial"/>
              </w:rPr>
              <w:t>Submitter</w:t>
            </w:r>
          </w:p>
        </w:tc>
      </w:tr>
      <w:tr w:rsidR="0009092C" w:rsidRPr="0058408C" w14:paraId="0D974412"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701915D3" w14:textId="77777777" w:rsidR="0009092C" w:rsidRPr="0058408C" w:rsidRDefault="0009092C" w:rsidP="00AD2C01">
            <w:pPr>
              <w:ind w:left="113" w:hanging="113"/>
              <w:rPr>
                <w:rFonts w:ascii="Arial" w:hAnsi="Arial" w:cs="Arial"/>
                <w:b w:val="0"/>
              </w:rPr>
            </w:pPr>
            <w:r w:rsidRPr="0058408C">
              <w:rPr>
                <w:rFonts w:ascii="Arial" w:hAnsi="Arial" w:cs="Arial"/>
                <w:b w:val="0"/>
              </w:rPr>
              <w:t xml:space="preserve">The consultation paper fails to identify benefits of applying compositional criteria beyond this Application. </w:t>
            </w:r>
          </w:p>
        </w:tc>
        <w:tc>
          <w:tcPr>
            <w:tcW w:w="2018" w:type="dxa"/>
            <w:tcBorders>
              <w:left w:val="none" w:sz="0" w:space="0" w:color="auto"/>
            </w:tcBorders>
          </w:tcPr>
          <w:p w14:paraId="0D67428E" w14:textId="77777777" w:rsidR="0009092C" w:rsidRPr="0058408C" w:rsidRDefault="0009092C"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Tasmania</w:t>
            </w:r>
          </w:p>
        </w:tc>
      </w:tr>
      <w:tr w:rsidR="0009092C" w:rsidRPr="0058408C" w14:paraId="59E8F0A0" w14:textId="77777777" w:rsidTr="009D0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7F1B26F9" w14:textId="77777777" w:rsidR="0009092C" w:rsidRPr="0058408C" w:rsidRDefault="0009092C" w:rsidP="00AD2C01">
            <w:pPr>
              <w:ind w:left="113" w:hanging="113"/>
              <w:rPr>
                <w:rFonts w:ascii="Arial" w:hAnsi="Arial" w:cs="Arial"/>
                <w:b w:val="0"/>
              </w:rPr>
            </w:pPr>
            <w:r w:rsidRPr="0058408C">
              <w:rPr>
                <w:rFonts w:ascii="Arial" w:hAnsi="Arial" w:cs="Arial"/>
                <w:b w:val="0"/>
              </w:rPr>
              <w:t>Food fortification and the nutrition and health claims food standards are contributing to dietary imbalances because the standards are being exploited for the benefit of producing and marketing discretionary foods</w:t>
            </w:r>
          </w:p>
        </w:tc>
        <w:tc>
          <w:tcPr>
            <w:tcW w:w="2018" w:type="dxa"/>
            <w:tcBorders>
              <w:left w:val="none" w:sz="0" w:space="0" w:color="auto"/>
            </w:tcBorders>
          </w:tcPr>
          <w:p w14:paraId="4FB326C0" w14:textId="5EE40290" w:rsidR="0009092C" w:rsidRPr="0058408C" w:rsidRDefault="0009092C"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 xml:space="preserve">Deakin </w:t>
            </w:r>
            <w:r w:rsidR="00C04788" w:rsidRPr="0058408C">
              <w:rPr>
                <w:rFonts w:ascii="Arial" w:hAnsi="Arial" w:cs="Arial"/>
              </w:rPr>
              <w:t>University</w:t>
            </w:r>
          </w:p>
        </w:tc>
      </w:tr>
      <w:tr w:rsidR="0009092C" w:rsidRPr="0058408C" w14:paraId="4C2EAA56" w14:textId="77777777" w:rsidTr="009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58641CB0" w14:textId="77777777" w:rsidR="0009092C" w:rsidRPr="0058408C" w:rsidRDefault="0009092C" w:rsidP="00AD2C01">
            <w:pPr>
              <w:ind w:left="113" w:hanging="113"/>
              <w:rPr>
                <w:rFonts w:ascii="Arial" w:hAnsi="Arial" w:cs="Arial"/>
                <w:b w:val="0"/>
              </w:rPr>
            </w:pPr>
            <w:r w:rsidRPr="0058408C">
              <w:rPr>
                <w:rFonts w:ascii="Arial" w:hAnsi="Arial" w:cs="Arial"/>
                <w:b w:val="0"/>
              </w:rPr>
              <w:t xml:space="preserve">FSANZ needs to do more to use its authority to promote a healthy and sustainable food environment and to help protect public health against diet-related non-communicable disease. </w:t>
            </w:r>
          </w:p>
        </w:tc>
        <w:tc>
          <w:tcPr>
            <w:tcW w:w="2018" w:type="dxa"/>
            <w:tcBorders>
              <w:left w:val="none" w:sz="0" w:space="0" w:color="auto"/>
            </w:tcBorders>
          </w:tcPr>
          <w:p w14:paraId="13AD81BA" w14:textId="60E84CD7" w:rsidR="0009092C" w:rsidRPr="0058408C" w:rsidRDefault="0009092C" w:rsidP="00AD2C01">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rPr>
            </w:pPr>
            <w:r w:rsidRPr="0058408C">
              <w:rPr>
                <w:rFonts w:ascii="Arial" w:hAnsi="Arial" w:cs="Arial"/>
              </w:rPr>
              <w:t xml:space="preserve">Deakin </w:t>
            </w:r>
            <w:r w:rsidR="00C04788" w:rsidRPr="0058408C">
              <w:rPr>
                <w:rFonts w:ascii="Arial" w:hAnsi="Arial" w:cs="Arial"/>
              </w:rPr>
              <w:t>University</w:t>
            </w:r>
          </w:p>
        </w:tc>
      </w:tr>
      <w:tr w:rsidR="0009092C" w:rsidRPr="0058408C" w14:paraId="02839EBB" w14:textId="77777777" w:rsidTr="009D0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35498C1F" w14:textId="77777777" w:rsidR="0009092C" w:rsidRPr="0058408C" w:rsidRDefault="0009092C" w:rsidP="00AD2C01">
            <w:pPr>
              <w:ind w:left="113" w:hanging="113"/>
              <w:rPr>
                <w:rFonts w:ascii="Arial" w:hAnsi="Arial" w:cs="Arial"/>
                <w:b w:val="0"/>
              </w:rPr>
            </w:pPr>
            <w:r w:rsidRPr="0058408C">
              <w:rPr>
                <w:rFonts w:ascii="Arial" w:hAnsi="Arial" w:cs="Arial"/>
                <w:b w:val="0"/>
              </w:rPr>
              <w:t>FSANZ has overlooked public health risks associated with dietary imbalances as reflected in Dietary Guideline recommendations and instead limited its analysis to a reductionist paradigm informed by nutrient scoring</w:t>
            </w:r>
          </w:p>
        </w:tc>
        <w:tc>
          <w:tcPr>
            <w:tcW w:w="2018" w:type="dxa"/>
            <w:tcBorders>
              <w:left w:val="none" w:sz="0" w:space="0" w:color="auto"/>
            </w:tcBorders>
          </w:tcPr>
          <w:p w14:paraId="61915ACD" w14:textId="7705DE07" w:rsidR="0009092C" w:rsidRPr="0058408C" w:rsidRDefault="0009092C" w:rsidP="00AD2C01">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rPr>
            </w:pPr>
            <w:r w:rsidRPr="0058408C">
              <w:rPr>
                <w:rFonts w:ascii="Arial" w:hAnsi="Arial" w:cs="Arial"/>
              </w:rPr>
              <w:t xml:space="preserve">Deakin </w:t>
            </w:r>
            <w:r w:rsidR="00C04788" w:rsidRPr="0058408C">
              <w:rPr>
                <w:rFonts w:ascii="Arial" w:hAnsi="Arial" w:cs="Arial"/>
              </w:rPr>
              <w:t>University</w:t>
            </w:r>
          </w:p>
        </w:tc>
      </w:tr>
    </w:tbl>
    <w:p w14:paraId="2F853CE3" w14:textId="1C084791" w:rsidR="00A050D0" w:rsidRPr="00287669" w:rsidRDefault="00A050D0" w:rsidP="000E7474">
      <w:pPr>
        <w:rPr>
          <w:rFonts w:cs="Arial"/>
          <w:u w:val="single"/>
        </w:rPr>
      </w:pPr>
    </w:p>
    <w:sectPr w:rsidR="00A050D0" w:rsidRPr="00287669" w:rsidSect="008E233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5FAF0" w14:textId="77777777" w:rsidR="00B930BC" w:rsidRDefault="00B930BC">
      <w:r>
        <w:separator/>
      </w:r>
    </w:p>
  </w:endnote>
  <w:endnote w:type="continuationSeparator" w:id="0">
    <w:p w14:paraId="53F4DB38" w14:textId="77777777" w:rsidR="00B930BC" w:rsidRDefault="00B930BC">
      <w:r>
        <w:continuationSeparator/>
      </w:r>
    </w:p>
  </w:endnote>
  <w:endnote w:type="continuationNotice" w:id="1">
    <w:p w14:paraId="3135DB7F" w14:textId="77777777" w:rsidR="00B930BC" w:rsidRDefault="00B9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5DED" w14:textId="77777777" w:rsidR="00546C5B" w:rsidRDefault="00546C5B" w:rsidP="000B2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DFDE0" w14:textId="77777777" w:rsidR="00546C5B" w:rsidRDefault="00546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A33A" w14:textId="77777777" w:rsidR="00546C5B" w:rsidRDefault="00546C5B" w:rsidP="000B2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3F1">
      <w:rPr>
        <w:rStyle w:val="PageNumber"/>
        <w:noProof/>
      </w:rPr>
      <w:t>15</w:t>
    </w:r>
    <w:r>
      <w:rPr>
        <w:rStyle w:val="PageNumber"/>
      </w:rPr>
      <w:fldChar w:fldCharType="end"/>
    </w:r>
  </w:p>
  <w:p w14:paraId="46D3CF2C" w14:textId="77777777" w:rsidR="00546C5B" w:rsidRDefault="00546C5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F0D9" w14:textId="77777777" w:rsidR="00CB4E2D" w:rsidRDefault="00CB4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314CE" w14:textId="77777777" w:rsidR="00B930BC" w:rsidRDefault="00B930BC">
      <w:r>
        <w:separator/>
      </w:r>
    </w:p>
  </w:footnote>
  <w:footnote w:type="continuationSeparator" w:id="0">
    <w:p w14:paraId="6F9BC4E2" w14:textId="77777777" w:rsidR="00B930BC" w:rsidRDefault="00B930BC">
      <w:r>
        <w:continuationSeparator/>
      </w:r>
    </w:p>
  </w:footnote>
  <w:footnote w:type="continuationNotice" w:id="1">
    <w:p w14:paraId="4B847DFC" w14:textId="77777777" w:rsidR="00B930BC" w:rsidRDefault="00B93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998A" w14:textId="77777777" w:rsidR="00CB4E2D" w:rsidRDefault="00CB4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1A0A2" w14:textId="298C71AD" w:rsidR="00546C5B" w:rsidRPr="007D03EA" w:rsidRDefault="00546C5B" w:rsidP="000B228A">
    <w:pPr>
      <w:pStyle w:val="Header"/>
      <w:rPr>
        <w:rFonts w:cs="Arial"/>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70876" w14:textId="77777777" w:rsidR="00546C5B" w:rsidRDefault="00546C5B">
    <w:pPr>
      <w:pStyle w:val="Header"/>
      <w:rPr>
        <w:b w:val="0"/>
        <w:bCs/>
      </w:rPr>
    </w:pPr>
    <w:r>
      <w:rPr>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CC22F4"/>
    <w:multiLevelType w:val="hybridMultilevel"/>
    <w:tmpl w:val="3640968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nsid w:val="6AC5655D"/>
    <w:multiLevelType w:val="hybridMultilevel"/>
    <w:tmpl w:val="6F64C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84270E"/>
    <w:multiLevelType w:val="hybridMultilevel"/>
    <w:tmpl w:val="F1669D66"/>
    <w:lvl w:ilvl="0" w:tplc="F270543E">
      <w:numFmt w:val="bullet"/>
      <w:lvlText w:val="-"/>
      <w:lvlJc w:val="left"/>
      <w:pPr>
        <w:ind w:left="473" w:hanging="360"/>
      </w:pPr>
      <w:rPr>
        <w:rFonts w:ascii="Calibri" w:eastAsia="Times New Roman" w:hAnsi="Calibri" w:cs="Times New Roman"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nsid w:val="6F782A70"/>
    <w:multiLevelType w:val="hybridMultilevel"/>
    <w:tmpl w:val="8BA4B8B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487298B"/>
    <w:multiLevelType w:val="hybridMultilevel"/>
    <w:tmpl w:val="F0F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1"/>
  </w:num>
  <w:num w:numId="10">
    <w:abstractNumId w:val="2"/>
  </w:num>
  <w:num w:numId="11">
    <w:abstractNumId w:val="7"/>
  </w:num>
  <w:num w:numId="12">
    <w:abstractNumId w:val="1"/>
  </w:num>
  <w:num w:numId="13">
    <w:abstractNumId w:val="2"/>
  </w:num>
  <w:num w:numId="14">
    <w:abstractNumId w:val="4"/>
  </w:num>
  <w:num w:numId="15">
    <w:abstractNumId w:val="5"/>
  </w:num>
  <w:num w:numId="16">
    <w:abstractNumId w:val="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3C"/>
    <w:rsid w:val="00003070"/>
    <w:rsid w:val="00004099"/>
    <w:rsid w:val="0000542C"/>
    <w:rsid w:val="00007B95"/>
    <w:rsid w:val="00025F67"/>
    <w:rsid w:val="00030DEB"/>
    <w:rsid w:val="00041643"/>
    <w:rsid w:val="00041AFA"/>
    <w:rsid w:val="000622E7"/>
    <w:rsid w:val="00063F27"/>
    <w:rsid w:val="00066854"/>
    <w:rsid w:val="00066BC5"/>
    <w:rsid w:val="00066D85"/>
    <w:rsid w:val="00074014"/>
    <w:rsid w:val="000862A1"/>
    <w:rsid w:val="0009092C"/>
    <w:rsid w:val="000930C0"/>
    <w:rsid w:val="000A38F8"/>
    <w:rsid w:val="000B228A"/>
    <w:rsid w:val="000B7042"/>
    <w:rsid w:val="000C32F5"/>
    <w:rsid w:val="000C7A00"/>
    <w:rsid w:val="000D669D"/>
    <w:rsid w:val="000E4F90"/>
    <w:rsid w:val="000E714D"/>
    <w:rsid w:val="000E7474"/>
    <w:rsid w:val="000F2196"/>
    <w:rsid w:val="00112423"/>
    <w:rsid w:val="00112873"/>
    <w:rsid w:val="00122D44"/>
    <w:rsid w:val="001278D3"/>
    <w:rsid w:val="001337D7"/>
    <w:rsid w:val="0013419C"/>
    <w:rsid w:val="00145E48"/>
    <w:rsid w:val="001476F8"/>
    <w:rsid w:val="00157A8C"/>
    <w:rsid w:val="00162187"/>
    <w:rsid w:val="001647E7"/>
    <w:rsid w:val="00164ABF"/>
    <w:rsid w:val="001734EA"/>
    <w:rsid w:val="00184403"/>
    <w:rsid w:val="00184C26"/>
    <w:rsid w:val="00191770"/>
    <w:rsid w:val="00193247"/>
    <w:rsid w:val="001A2DED"/>
    <w:rsid w:val="001A2EC0"/>
    <w:rsid w:val="001C5126"/>
    <w:rsid w:val="001E1EF3"/>
    <w:rsid w:val="001E696B"/>
    <w:rsid w:val="001E77A7"/>
    <w:rsid w:val="00204F09"/>
    <w:rsid w:val="002232B1"/>
    <w:rsid w:val="00234C31"/>
    <w:rsid w:val="00250EA2"/>
    <w:rsid w:val="00256E54"/>
    <w:rsid w:val="0026545E"/>
    <w:rsid w:val="002845C7"/>
    <w:rsid w:val="00287669"/>
    <w:rsid w:val="002B433C"/>
    <w:rsid w:val="002E152E"/>
    <w:rsid w:val="0031156C"/>
    <w:rsid w:val="00313665"/>
    <w:rsid w:val="003144A1"/>
    <w:rsid w:val="00320CFE"/>
    <w:rsid w:val="00324435"/>
    <w:rsid w:val="0033021F"/>
    <w:rsid w:val="00341D25"/>
    <w:rsid w:val="003633CB"/>
    <w:rsid w:val="00371886"/>
    <w:rsid w:val="003801BC"/>
    <w:rsid w:val="003A01FB"/>
    <w:rsid w:val="003B313B"/>
    <w:rsid w:val="003D4783"/>
    <w:rsid w:val="003D4FB2"/>
    <w:rsid w:val="00404702"/>
    <w:rsid w:val="004071BC"/>
    <w:rsid w:val="00425B9F"/>
    <w:rsid w:val="0042773E"/>
    <w:rsid w:val="0043571B"/>
    <w:rsid w:val="00441D77"/>
    <w:rsid w:val="00443F05"/>
    <w:rsid w:val="00486619"/>
    <w:rsid w:val="004A08FF"/>
    <w:rsid w:val="004C2712"/>
    <w:rsid w:val="004D3868"/>
    <w:rsid w:val="004E6694"/>
    <w:rsid w:val="00502FE2"/>
    <w:rsid w:val="005072DC"/>
    <w:rsid w:val="0053292E"/>
    <w:rsid w:val="0054036E"/>
    <w:rsid w:val="005423F5"/>
    <w:rsid w:val="00546C5B"/>
    <w:rsid w:val="00554115"/>
    <w:rsid w:val="0056785A"/>
    <w:rsid w:val="0058408C"/>
    <w:rsid w:val="00586890"/>
    <w:rsid w:val="00586D52"/>
    <w:rsid w:val="005B456E"/>
    <w:rsid w:val="005B578D"/>
    <w:rsid w:val="005C1996"/>
    <w:rsid w:val="005E445A"/>
    <w:rsid w:val="00601870"/>
    <w:rsid w:val="006036EC"/>
    <w:rsid w:val="00603BF7"/>
    <w:rsid w:val="006157B8"/>
    <w:rsid w:val="006220A8"/>
    <w:rsid w:val="00626535"/>
    <w:rsid w:val="00645A2F"/>
    <w:rsid w:val="00646FFB"/>
    <w:rsid w:val="0065030D"/>
    <w:rsid w:val="00660763"/>
    <w:rsid w:val="00663727"/>
    <w:rsid w:val="00667341"/>
    <w:rsid w:val="00670227"/>
    <w:rsid w:val="00676BDD"/>
    <w:rsid w:val="006833F1"/>
    <w:rsid w:val="00686858"/>
    <w:rsid w:val="006B0CFE"/>
    <w:rsid w:val="006B2A92"/>
    <w:rsid w:val="006B6900"/>
    <w:rsid w:val="006C061A"/>
    <w:rsid w:val="006D473E"/>
    <w:rsid w:val="007102E2"/>
    <w:rsid w:val="00710BA4"/>
    <w:rsid w:val="00711F43"/>
    <w:rsid w:val="007201F8"/>
    <w:rsid w:val="007202F8"/>
    <w:rsid w:val="00744788"/>
    <w:rsid w:val="00750C98"/>
    <w:rsid w:val="007560D7"/>
    <w:rsid w:val="00771D56"/>
    <w:rsid w:val="00793DE6"/>
    <w:rsid w:val="007A7EF1"/>
    <w:rsid w:val="007C2F35"/>
    <w:rsid w:val="007C5D6A"/>
    <w:rsid w:val="007E1A3E"/>
    <w:rsid w:val="007F1253"/>
    <w:rsid w:val="007F6456"/>
    <w:rsid w:val="00804FFF"/>
    <w:rsid w:val="00814658"/>
    <w:rsid w:val="00830393"/>
    <w:rsid w:val="00833D5A"/>
    <w:rsid w:val="008438C6"/>
    <w:rsid w:val="008439DE"/>
    <w:rsid w:val="00843AB1"/>
    <w:rsid w:val="00860EE7"/>
    <w:rsid w:val="00873961"/>
    <w:rsid w:val="00877A81"/>
    <w:rsid w:val="008931F6"/>
    <w:rsid w:val="008971D6"/>
    <w:rsid w:val="008A0971"/>
    <w:rsid w:val="008B305D"/>
    <w:rsid w:val="008B34D6"/>
    <w:rsid w:val="008B6E97"/>
    <w:rsid w:val="008D12C0"/>
    <w:rsid w:val="008D744E"/>
    <w:rsid w:val="008E1796"/>
    <w:rsid w:val="008E2339"/>
    <w:rsid w:val="00920A3F"/>
    <w:rsid w:val="00922550"/>
    <w:rsid w:val="00935023"/>
    <w:rsid w:val="00936916"/>
    <w:rsid w:val="00944864"/>
    <w:rsid w:val="00954354"/>
    <w:rsid w:val="009724F7"/>
    <w:rsid w:val="0097763F"/>
    <w:rsid w:val="00977ACE"/>
    <w:rsid w:val="009806A5"/>
    <w:rsid w:val="00984A79"/>
    <w:rsid w:val="00987423"/>
    <w:rsid w:val="009952CD"/>
    <w:rsid w:val="009A697B"/>
    <w:rsid w:val="009B5992"/>
    <w:rsid w:val="009B6E84"/>
    <w:rsid w:val="009D0F1E"/>
    <w:rsid w:val="009D7C54"/>
    <w:rsid w:val="009E06E3"/>
    <w:rsid w:val="009E265A"/>
    <w:rsid w:val="00A050D0"/>
    <w:rsid w:val="00A135E8"/>
    <w:rsid w:val="00A25B29"/>
    <w:rsid w:val="00A26289"/>
    <w:rsid w:val="00A26F82"/>
    <w:rsid w:val="00A45C88"/>
    <w:rsid w:val="00A45F67"/>
    <w:rsid w:val="00A4678D"/>
    <w:rsid w:val="00A53DBE"/>
    <w:rsid w:val="00A638DE"/>
    <w:rsid w:val="00A7653C"/>
    <w:rsid w:val="00A808E9"/>
    <w:rsid w:val="00AB5B75"/>
    <w:rsid w:val="00AC05E8"/>
    <w:rsid w:val="00AD2C01"/>
    <w:rsid w:val="00AF029F"/>
    <w:rsid w:val="00B1750F"/>
    <w:rsid w:val="00B208CC"/>
    <w:rsid w:val="00B32B97"/>
    <w:rsid w:val="00B53154"/>
    <w:rsid w:val="00B618EE"/>
    <w:rsid w:val="00B72074"/>
    <w:rsid w:val="00B82FA2"/>
    <w:rsid w:val="00B868D4"/>
    <w:rsid w:val="00B91059"/>
    <w:rsid w:val="00B930BC"/>
    <w:rsid w:val="00B948F6"/>
    <w:rsid w:val="00BA3DDE"/>
    <w:rsid w:val="00BC1B4C"/>
    <w:rsid w:val="00BC2133"/>
    <w:rsid w:val="00BD7CE0"/>
    <w:rsid w:val="00BE4F3A"/>
    <w:rsid w:val="00C019A6"/>
    <w:rsid w:val="00C04788"/>
    <w:rsid w:val="00C16367"/>
    <w:rsid w:val="00C3340F"/>
    <w:rsid w:val="00C35A28"/>
    <w:rsid w:val="00C572A2"/>
    <w:rsid w:val="00C827D1"/>
    <w:rsid w:val="00CB4E2D"/>
    <w:rsid w:val="00CD652D"/>
    <w:rsid w:val="00CE0732"/>
    <w:rsid w:val="00CF2BB7"/>
    <w:rsid w:val="00CF536A"/>
    <w:rsid w:val="00CF75F9"/>
    <w:rsid w:val="00D027BA"/>
    <w:rsid w:val="00D17116"/>
    <w:rsid w:val="00D5197B"/>
    <w:rsid w:val="00D5526B"/>
    <w:rsid w:val="00D66962"/>
    <w:rsid w:val="00D701C9"/>
    <w:rsid w:val="00D83DC0"/>
    <w:rsid w:val="00D84A4F"/>
    <w:rsid w:val="00D87D9C"/>
    <w:rsid w:val="00D91F58"/>
    <w:rsid w:val="00D92B3B"/>
    <w:rsid w:val="00DA7DED"/>
    <w:rsid w:val="00DD72E1"/>
    <w:rsid w:val="00DF4A30"/>
    <w:rsid w:val="00E0050C"/>
    <w:rsid w:val="00E02594"/>
    <w:rsid w:val="00E115F4"/>
    <w:rsid w:val="00E2250F"/>
    <w:rsid w:val="00E2450C"/>
    <w:rsid w:val="00E340B5"/>
    <w:rsid w:val="00E4001E"/>
    <w:rsid w:val="00E4306A"/>
    <w:rsid w:val="00E437CE"/>
    <w:rsid w:val="00E53ACA"/>
    <w:rsid w:val="00E621B7"/>
    <w:rsid w:val="00E6726E"/>
    <w:rsid w:val="00E751B0"/>
    <w:rsid w:val="00E81728"/>
    <w:rsid w:val="00E86FEF"/>
    <w:rsid w:val="00E9409E"/>
    <w:rsid w:val="00E96D81"/>
    <w:rsid w:val="00EB1698"/>
    <w:rsid w:val="00EB65BF"/>
    <w:rsid w:val="00EC0AE1"/>
    <w:rsid w:val="00EC1CEA"/>
    <w:rsid w:val="00EC65E9"/>
    <w:rsid w:val="00ED00F3"/>
    <w:rsid w:val="00ED17A4"/>
    <w:rsid w:val="00EE05BB"/>
    <w:rsid w:val="00F056D5"/>
    <w:rsid w:val="00F10026"/>
    <w:rsid w:val="00F1760B"/>
    <w:rsid w:val="00F37ED7"/>
    <w:rsid w:val="00F4105E"/>
    <w:rsid w:val="00F44234"/>
    <w:rsid w:val="00F51AE5"/>
    <w:rsid w:val="00F545B1"/>
    <w:rsid w:val="00F6145C"/>
    <w:rsid w:val="00F616DA"/>
    <w:rsid w:val="00F76BD2"/>
    <w:rsid w:val="00F76F95"/>
    <w:rsid w:val="00F91B33"/>
    <w:rsid w:val="00FA7990"/>
    <w:rsid w:val="00FB036E"/>
    <w:rsid w:val="00FB5834"/>
    <w:rsid w:val="00FB5A04"/>
    <w:rsid w:val="00FD4B8D"/>
    <w:rsid w:val="00FE121B"/>
    <w:rsid w:val="00FF45A5"/>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uiPriority="0" w:qFormat="1"/>
    <w:lsdException w:name="footer" w:locked="1" w:uiPriority="0"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7653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lang w:bidi="ar-SA"/>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locked/>
    <w:rsid w:val="00404702"/>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locked/>
    <w:rsid w:val="00D92B3B"/>
    <w:pPr>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lang w:bidi="ar-SA"/>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rPr>
      <w:rFonts w:eastAsiaTheme="minorHAnsi" w:cstheme="minorBidi"/>
      <w:szCs w:val="22"/>
      <w:lang w:bidi="ar-SA"/>
    </w:rPr>
  </w:style>
  <w:style w:type="table" w:styleId="MediumShading1-Accent3">
    <w:name w:val="Medium Shading 1 Accent 3"/>
    <w:basedOn w:val="TableNormal"/>
    <w:uiPriority w:val="63"/>
    <w:rsid w:val="00A7653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B2A92"/>
    <w:rPr>
      <w:sz w:val="16"/>
      <w:szCs w:val="16"/>
    </w:rPr>
  </w:style>
  <w:style w:type="paragraph" w:styleId="CommentText">
    <w:name w:val="annotation text"/>
    <w:basedOn w:val="Normal"/>
    <w:link w:val="CommentTextChar"/>
    <w:uiPriority w:val="99"/>
    <w:semiHidden/>
    <w:unhideWhenUsed/>
    <w:rsid w:val="006B2A92"/>
    <w:rPr>
      <w:sz w:val="20"/>
      <w:szCs w:val="20"/>
    </w:rPr>
  </w:style>
  <w:style w:type="character" w:customStyle="1" w:styleId="CommentTextChar">
    <w:name w:val="Comment Text Char"/>
    <w:basedOn w:val="DefaultParagraphFont"/>
    <w:link w:val="CommentText"/>
    <w:uiPriority w:val="99"/>
    <w:semiHidden/>
    <w:rsid w:val="006B2A92"/>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6B2A92"/>
    <w:rPr>
      <w:b/>
      <w:bCs/>
    </w:rPr>
  </w:style>
  <w:style w:type="character" w:customStyle="1" w:styleId="CommentSubjectChar">
    <w:name w:val="Comment Subject Char"/>
    <w:basedOn w:val="CommentTextChar"/>
    <w:link w:val="CommentSubject"/>
    <w:uiPriority w:val="99"/>
    <w:semiHidden/>
    <w:rsid w:val="006B2A92"/>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6B2A92"/>
    <w:rPr>
      <w:rFonts w:ascii="Tahoma" w:hAnsi="Tahoma" w:cs="Tahoma"/>
      <w:sz w:val="16"/>
      <w:szCs w:val="16"/>
    </w:rPr>
  </w:style>
  <w:style w:type="character" w:customStyle="1" w:styleId="BalloonTextChar">
    <w:name w:val="Balloon Text Char"/>
    <w:basedOn w:val="DefaultParagraphFont"/>
    <w:link w:val="BalloonText"/>
    <w:uiPriority w:val="99"/>
    <w:semiHidden/>
    <w:rsid w:val="006B2A92"/>
    <w:rPr>
      <w:rFonts w:ascii="Tahoma" w:eastAsia="Times New Roman" w:hAnsi="Tahoma" w:cs="Tahoma"/>
      <w:sz w:val="16"/>
      <w:szCs w:val="16"/>
      <w:lang w:val="en-GB" w:bidi="en-US"/>
    </w:rPr>
  </w:style>
  <w:style w:type="paragraph" w:customStyle="1" w:styleId="FSTitle">
    <w:name w:val="FS Title"/>
    <w:basedOn w:val="Normal"/>
    <w:qFormat/>
    <w:rsid w:val="00E81728"/>
    <w:pPr>
      <w:widowControl w:val="0"/>
    </w:pPr>
    <w:rPr>
      <w:rFonts w:cs="Tahoma"/>
      <w:bCs/>
      <w:sz w:val="32"/>
    </w:rPr>
  </w:style>
  <w:style w:type="character" w:styleId="PageNumber">
    <w:name w:val="page number"/>
    <w:basedOn w:val="DefaultParagraphFont"/>
    <w:rsid w:val="00E81728"/>
    <w:rPr>
      <w:rFonts w:ascii="Arial" w:hAnsi="Arial"/>
    </w:rPr>
  </w:style>
  <w:style w:type="paragraph" w:styleId="Revision">
    <w:name w:val="Revision"/>
    <w:hidden/>
    <w:uiPriority w:val="99"/>
    <w:semiHidden/>
    <w:rsid w:val="00D84A4F"/>
    <w:rPr>
      <w:rFonts w:eastAsia="Times New Roman" w:cs="Times New Roman"/>
      <w:szCs w:val="24"/>
      <w:lang w:val="en-GB" w:bidi="en-US"/>
    </w:rPr>
  </w:style>
  <w:style w:type="character" w:styleId="Emphasis">
    <w:name w:val="Emphasis"/>
    <w:basedOn w:val="DefaultParagraphFont"/>
    <w:uiPriority w:val="20"/>
    <w:qFormat/>
    <w:rsid w:val="007202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uiPriority="0" w:qFormat="1"/>
    <w:lsdException w:name="footer" w:locked="1" w:uiPriority="0"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7653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lang w:bidi="ar-SA"/>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locked/>
    <w:rsid w:val="00404702"/>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locked/>
    <w:rsid w:val="00D92B3B"/>
    <w:pPr>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lang w:bidi="ar-SA"/>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rPr>
      <w:rFonts w:eastAsiaTheme="minorHAnsi" w:cstheme="minorBidi"/>
      <w:szCs w:val="22"/>
      <w:lang w:bidi="ar-SA"/>
    </w:rPr>
  </w:style>
  <w:style w:type="table" w:styleId="MediumShading1-Accent3">
    <w:name w:val="Medium Shading 1 Accent 3"/>
    <w:basedOn w:val="TableNormal"/>
    <w:uiPriority w:val="63"/>
    <w:rsid w:val="00A7653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B2A92"/>
    <w:rPr>
      <w:sz w:val="16"/>
      <w:szCs w:val="16"/>
    </w:rPr>
  </w:style>
  <w:style w:type="paragraph" w:styleId="CommentText">
    <w:name w:val="annotation text"/>
    <w:basedOn w:val="Normal"/>
    <w:link w:val="CommentTextChar"/>
    <w:uiPriority w:val="99"/>
    <w:semiHidden/>
    <w:unhideWhenUsed/>
    <w:rsid w:val="006B2A92"/>
    <w:rPr>
      <w:sz w:val="20"/>
      <w:szCs w:val="20"/>
    </w:rPr>
  </w:style>
  <w:style w:type="character" w:customStyle="1" w:styleId="CommentTextChar">
    <w:name w:val="Comment Text Char"/>
    <w:basedOn w:val="DefaultParagraphFont"/>
    <w:link w:val="CommentText"/>
    <w:uiPriority w:val="99"/>
    <w:semiHidden/>
    <w:rsid w:val="006B2A92"/>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6B2A92"/>
    <w:rPr>
      <w:b/>
      <w:bCs/>
    </w:rPr>
  </w:style>
  <w:style w:type="character" w:customStyle="1" w:styleId="CommentSubjectChar">
    <w:name w:val="Comment Subject Char"/>
    <w:basedOn w:val="CommentTextChar"/>
    <w:link w:val="CommentSubject"/>
    <w:uiPriority w:val="99"/>
    <w:semiHidden/>
    <w:rsid w:val="006B2A92"/>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6B2A92"/>
    <w:rPr>
      <w:rFonts w:ascii="Tahoma" w:hAnsi="Tahoma" w:cs="Tahoma"/>
      <w:sz w:val="16"/>
      <w:szCs w:val="16"/>
    </w:rPr>
  </w:style>
  <w:style w:type="character" w:customStyle="1" w:styleId="BalloonTextChar">
    <w:name w:val="Balloon Text Char"/>
    <w:basedOn w:val="DefaultParagraphFont"/>
    <w:link w:val="BalloonText"/>
    <w:uiPriority w:val="99"/>
    <w:semiHidden/>
    <w:rsid w:val="006B2A92"/>
    <w:rPr>
      <w:rFonts w:ascii="Tahoma" w:eastAsia="Times New Roman" w:hAnsi="Tahoma" w:cs="Tahoma"/>
      <w:sz w:val="16"/>
      <w:szCs w:val="16"/>
      <w:lang w:val="en-GB" w:bidi="en-US"/>
    </w:rPr>
  </w:style>
  <w:style w:type="paragraph" w:customStyle="1" w:styleId="FSTitle">
    <w:name w:val="FS Title"/>
    <w:basedOn w:val="Normal"/>
    <w:qFormat/>
    <w:rsid w:val="00E81728"/>
    <w:pPr>
      <w:widowControl w:val="0"/>
    </w:pPr>
    <w:rPr>
      <w:rFonts w:cs="Tahoma"/>
      <w:bCs/>
      <w:sz w:val="32"/>
    </w:rPr>
  </w:style>
  <w:style w:type="character" w:styleId="PageNumber">
    <w:name w:val="page number"/>
    <w:basedOn w:val="DefaultParagraphFont"/>
    <w:rsid w:val="00E81728"/>
    <w:rPr>
      <w:rFonts w:ascii="Arial" w:hAnsi="Arial"/>
    </w:rPr>
  </w:style>
  <w:style w:type="paragraph" w:styleId="Revision">
    <w:name w:val="Revision"/>
    <w:hidden/>
    <w:uiPriority w:val="99"/>
    <w:semiHidden/>
    <w:rsid w:val="00D84A4F"/>
    <w:rPr>
      <w:rFonts w:eastAsia="Times New Roman" w:cs="Times New Roman"/>
      <w:szCs w:val="24"/>
      <w:lang w:val="en-GB" w:bidi="en-US"/>
    </w:rPr>
  </w:style>
  <w:style w:type="character" w:styleId="Emphasis">
    <w:name w:val="Emphasis"/>
    <w:basedOn w:val="DefaultParagraphFont"/>
    <w:uiPriority w:val="20"/>
    <w:qFormat/>
    <w:rsid w:val="00720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B63F7-EAB2-40E5-84EE-4B6DA4080D20}"/>
</file>

<file path=customXml/itemProps2.xml><?xml version="1.0" encoding="utf-8"?>
<ds:datastoreItem xmlns:ds="http://schemas.openxmlformats.org/officeDocument/2006/customXml" ds:itemID="{9CE7E001-263D-4634-91B6-1ABAC4BA69BA}"/>
</file>

<file path=customXml/itemProps3.xml><?xml version="1.0" encoding="utf-8"?>
<ds:datastoreItem xmlns:ds="http://schemas.openxmlformats.org/officeDocument/2006/customXml" ds:itemID="{FF1C8938-AE80-4137-AE06-08F121F4B8BA}"/>
</file>

<file path=customXml/itemProps4.xml><?xml version="1.0" encoding="utf-8"?>
<ds:datastoreItem xmlns:ds="http://schemas.openxmlformats.org/officeDocument/2006/customXml" ds:itemID="{BBB6EC58-D350-4054-8B12-DFE7F276BAFB}"/>
</file>

<file path=docProps/app.xml><?xml version="1.0" encoding="utf-8"?>
<Properties xmlns="http://schemas.openxmlformats.org/officeDocument/2006/extended-properties" xmlns:vt="http://schemas.openxmlformats.org/officeDocument/2006/docPropsVTypes">
  <Template>Normal</Template>
  <TotalTime>0</TotalTime>
  <Pages>15</Pages>
  <Words>5028</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 D in breakfast cereal SD3 Summary of subs</dc:title>
  <dc:creator/>
  <cp:keywords/>
  <cp:lastModifiedBy/>
  <cp:revision>1</cp:revision>
  <dcterms:created xsi:type="dcterms:W3CDTF">2016-10-20T03:01:00Z</dcterms:created>
  <dcterms:modified xsi:type="dcterms:W3CDTF">2016-10-20T03:01:00Z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